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C4D" w:rsidRPr="00890A2A" w:rsidRDefault="00902C4D" w:rsidP="00902C4D">
      <w:pPr>
        <w:rPr>
          <w:rStyle w:val="nfasis"/>
          <w:rFonts w:ascii="Edwardian Script ITC" w:hAnsi="Edwardian Script ITC"/>
          <w:b/>
          <w:i w:val="0"/>
          <w:sz w:val="56"/>
          <w:szCs w:val="56"/>
        </w:rPr>
      </w:pPr>
      <w:r w:rsidRPr="00890A2A">
        <w:rPr>
          <w:rFonts w:ascii="Edwardian Script ITC" w:hAnsi="Edwardian Script ITC"/>
          <w:noProof/>
          <w:lang w:val="es-PE" w:eastAsia="es-PE"/>
        </w:rPr>
        <w:drawing>
          <wp:anchor distT="0" distB="0" distL="114300" distR="114300" simplePos="0" relativeHeight="251661312" behindDoc="1" locked="0" layoutInCell="1" allowOverlap="1" wp14:anchorId="041DDA18" wp14:editId="0844797A">
            <wp:simplePos x="0" y="0"/>
            <wp:positionH relativeFrom="margin">
              <wp:posOffset>-54610</wp:posOffset>
            </wp:positionH>
            <wp:positionV relativeFrom="margin">
              <wp:posOffset>-73660</wp:posOffset>
            </wp:positionV>
            <wp:extent cx="973455" cy="878205"/>
            <wp:effectExtent l="0" t="0" r="0" b="0"/>
            <wp:wrapSquare wrapText="bothSides"/>
            <wp:docPr id="16" name="Imagen 16" descr="524825_521619394547612_1402793787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524825_521619394547612_1402793787_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Edwardian Script ITC" w:hAnsi="Edwardian Script ITC" w:cs="Aharoni"/>
          <w:b/>
          <w:sz w:val="56"/>
          <w:szCs w:val="56"/>
        </w:rPr>
        <w:t xml:space="preserve">   </w:t>
      </w:r>
      <w:r w:rsidRPr="00890A2A">
        <w:rPr>
          <w:rFonts w:ascii="Edwardian Script ITC" w:hAnsi="Edwardian Script ITC" w:cs="Aharoni"/>
          <w:b/>
          <w:sz w:val="56"/>
          <w:szCs w:val="56"/>
        </w:rPr>
        <w:t>Municipalidad  Provincial  De Caylloma</w:t>
      </w:r>
    </w:p>
    <w:p w:rsidR="00902C4D" w:rsidRDefault="00902C4D" w:rsidP="00902C4D">
      <w:pPr>
        <w:pStyle w:val="Encabezado"/>
        <w:jc w:val="center"/>
        <w:rPr>
          <w:rFonts w:ascii="Univers 45 Light" w:hAnsi="Univers 45 Light" w:cs="Aparajita"/>
          <w:b/>
        </w:rPr>
      </w:pPr>
      <w:r>
        <w:rPr>
          <w:rFonts w:ascii="Univers 45 Light" w:hAnsi="Univers 45 Light" w:cs="Aparajita"/>
          <w:b/>
        </w:rPr>
        <w:t>GERENCIA DE SERVICIOS SOCIALES Y COMUNALES</w:t>
      </w:r>
    </w:p>
    <w:p w:rsidR="00902C4D" w:rsidRDefault="00902C4D" w:rsidP="00902C4D">
      <w:pPr>
        <w:pStyle w:val="Encabezado"/>
        <w:jc w:val="center"/>
        <w:rPr>
          <w:rFonts w:ascii="Aparajita" w:hAnsi="Aparajita" w:cs="Aparajita"/>
        </w:rPr>
      </w:pPr>
      <w:r w:rsidRPr="00893B38">
        <w:rPr>
          <w:rFonts w:ascii="GillSans Light" w:eastAsia="Dotum" w:hAnsi="GillSans Light"/>
          <w:b/>
          <w:i/>
          <w:sz w:val="16"/>
          <w:szCs w:val="12"/>
          <w:lang w:val="es-PE"/>
        </w:rPr>
        <w:t>“</w:t>
      </w:r>
      <w:r w:rsidRPr="00893B38">
        <w:rPr>
          <w:rFonts w:ascii="GillSans Light" w:eastAsia="Dotum" w:hAnsi="GillSans Light"/>
          <w:b/>
          <w:bCs/>
          <w:sz w:val="16"/>
          <w:szCs w:val="12"/>
          <w:lang w:val="es-PE"/>
        </w:rPr>
        <w:t>Año de la Lucha Contra la Corrupción y la Impunidad</w:t>
      </w:r>
      <w:r w:rsidRPr="00893B38">
        <w:rPr>
          <w:rFonts w:ascii="GillSans Light" w:eastAsia="Dotum" w:hAnsi="GillSans Light"/>
          <w:b/>
          <w:i/>
          <w:sz w:val="16"/>
          <w:szCs w:val="12"/>
          <w:lang w:val="es-PE"/>
        </w:rPr>
        <w:t>”</w:t>
      </w:r>
    </w:p>
    <w:p w:rsidR="00902C4D" w:rsidRDefault="006C587D" w:rsidP="00902C4D">
      <w:pPr>
        <w:pStyle w:val="Encabezado"/>
        <w:rPr>
          <w:rFonts w:ascii="Khmer UI" w:hAnsi="Khmer UI" w:cs="Khmer UI"/>
          <w:b/>
          <w:sz w:val="12"/>
          <w:szCs w:val="12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4B208D" wp14:editId="7E2C8148">
                <wp:simplePos x="0" y="0"/>
                <wp:positionH relativeFrom="column">
                  <wp:posOffset>168482</wp:posOffset>
                </wp:positionH>
                <wp:positionV relativeFrom="paragraph">
                  <wp:posOffset>58420</wp:posOffset>
                </wp:positionV>
                <wp:extent cx="4352925" cy="8890"/>
                <wp:effectExtent l="57150" t="38100" r="47625" b="86360"/>
                <wp:wrapNone/>
                <wp:docPr id="1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52925" cy="889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0AE68" id="Conector recto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3.25pt,4.6pt" to="356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:rsidR="00902C4D" w:rsidRDefault="00902C4D" w:rsidP="00902C4D">
      <w:pPr>
        <w:pStyle w:val="Encabezado"/>
        <w:rPr>
          <w:rFonts w:ascii="Arial Narrow" w:eastAsia="Arial Unicode MS" w:hAnsi="Arial Narrow" w:cstheme="minorHAnsi"/>
          <w:b/>
          <w:szCs w:val="52"/>
        </w:rPr>
      </w:pPr>
      <w:r>
        <w:tab/>
      </w:r>
    </w:p>
    <w:p w:rsidR="00902C4D" w:rsidRPr="0099760C" w:rsidRDefault="00D97B7B" w:rsidP="00902C4D">
      <w:pPr>
        <w:pStyle w:val="Encabezad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HOJA DE COORDINACION Nº   </w:t>
      </w:r>
      <w:r w:rsidR="00902C4D" w:rsidRPr="0099760C">
        <w:rPr>
          <w:rFonts w:ascii="Arial" w:hAnsi="Arial" w:cs="Arial"/>
          <w:b/>
          <w:u w:val="single"/>
        </w:rPr>
        <w:t>-2019–GSSyC-MPC</w:t>
      </w:r>
    </w:p>
    <w:p w:rsidR="00902C4D" w:rsidRPr="0099760C" w:rsidRDefault="00902C4D" w:rsidP="00902C4D">
      <w:pPr>
        <w:jc w:val="center"/>
        <w:rPr>
          <w:rFonts w:ascii="Arial" w:hAnsi="Arial" w:cs="Arial"/>
          <w:b/>
        </w:rPr>
      </w:pPr>
    </w:p>
    <w:p w:rsidR="00261B7E" w:rsidRPr="00A42444" w:rsidRDefault="00902C4D" w:rsidP="00261B7E">
      <w:pPr>
        <w:rPr>
          <w:rFonts w:ascii="Arial" w:hAnsi="Arial" w:cs="Arial"/>
          <w:b/>
          <w:lang w:val="es-PE"/>
        </w:rPr>
      </w:pPr>
      <w:r w:rsidRPr="00A42444">
        <w:rPr>
          <w:rFonts w:ascii="Arial" w:hAnsi="Arial" w:cs="Arial"/>
          <w:lang w:val="es-PE"/>
        </w:rPr>
        <w:t xml:space="preserve"> </w:t>
      </w:r>
      <w:r w:rsidRPr="00A42444">
        <w:rPr>
          <w:rFonts w:ascii="Arial" w:hAnsi="Arial" w:cs="Arial"/>
          <w:b/>
          <w:lang w:val="es-PE"/>
        </w:rPr>
        <w:t xml:space="preserve">A    </w:t>
      </w:r>
      <w:r w:rsidRPr="00A42444">
        <w:rPr>
          <w:rFonts w:ascii="Arial" w:hAnsi="Arial" w:cs="Arial"/>
          <w:lang w:val="es-PE"/>
        </w:rPr>
        <w:t xml:space="preserve">               </w:t>
      </w:r>
      <w:r w:rsidRPr="00A42444">
        <w:rPr>
          <w:rFonts w:ascii="Arial" w:hAnsi="Arial" w:cs="Arial"/>
          <w:b/>
          <w:lang w:val="es-PE"/>
        </w:rPr>
        <w:t xml:space="preserve">    </w:t>
      </w:r>
      <w:r w:rsidRPr="00A42444">
        <w:rPr>
          <w:rFonts w:ascii="Arial" w:hAnsi="Arial" w:cs="Arial"/>
          <w:lang w:val="es-PE"/>
        </w:rPr>
        <w:t xml:space="preserve">  </w:t>
      </w:r>
      <w:r w:rsidR="00A42444">
        <w:rPr>
          <w:rFonts w:ascii="Arial" w:hAnsi="Arial" w:cs="Arial"/>
          <w:b/>
          <w:lang w:val="es-PE"/>
        </w:rPr>
        <w:t>: C.P.C. Vladimir Ordoñez Escarza</w:t>
      </w:r>
    </w:p>
    <w:p w:rsidR="00902C4D" w:rsidRPr="00A42444" w:rsidRDefault="00261B7E" w:rsidP="00261B7E">
      <w:pPr>
        <w:ind w:left="1416"/>
        <w:rPr>
          <w:rFonts w:ascii="Arial" w:hAnsi="Arial" w:cs="Arial"/>
        </w:rPr>
      </w:pPr>
      <w:r w:rsidRPr="00A42444">
        <w:rPr>
          <w:rFonts w:ascii="Arial" w:hAnsi="Arial" w:cs="Arial"/>
          <w:b/>
          <w:lang w:val="es-PE"/>
        </w:rPr>
        <w:t xml:space="preserve">    </w:t>
      </w:r>
      <w:r w:rsidR="00A42444">
        <w:rPr>
          <w:rFonts w:ascii="Arial" w:hAnsi="Arial" w:cs="Arial"/>
          <w:b/>
          <w:lang w:val="es-PE"/>
        </w:rPr>
        <w:t xml:space="preserve">      </w:t>
      </w:r>
      <w:r w:rsidR="00A42444" w:rsidRPr="00A42444">
        <w:rPr>
          <w:rFonts w:ascii="Arial" w:hAnsi="Arial" w:cs="Arial"/>
          <w:lang w:val="es-PE"/>
        </w:rPr>
        <w:t>Gerente de Administración y Finanzas - MPC</w:t>
      </w:r>
      <w:r w:rsidR="0099760C" w:rsidRPr="00A42444">
        <w:rPr>
          <w:rFonts w:ascii="Arial" w:hAnsi="Arial" w:cs="Arial"/>
        </w:rPr>
        <w:t>.</w:t>
      </w:r>
    </w:p>
    <w:p w:rsidR="00902C4D" w:rsidRPr="0099760C" w:rsidRDefault="00902C4D" w:rsidP="00902C4D">
      <w:pPr>
        <w:rPr>
          <w:rFonts w:ascii="Arial" w:hAnsi="Arial" w:cs="Arial"/>
          <w:sz w:val="20"/>
          <w:szCs w:val="20"/>
        </w:rPr>
      </w:pPr>
    </w:p>
    <w:p w:rsidR="00902C4D" w:rsidRPr="0099760C" w:rsidRDefault="00902C4D" w:rsidP="00902C4D">
      <w:pPr>
        <w:rPr>
          <w:rFonts w:ascii="Arial" w:hAnsi="Arial" w:cs="Arial"/>
          <w:b/>
        </w:rPr>
      </w:pPr>
      <w:r w:rsidRPr="0099760C">
        <w:rPr>
          <w:rFonts w:ascii="Arial" w:hAnsi="Arial" w:cs="Arial"/>
          <w:b/>
        </w:rPr>
        <w:t xml:space="preserve">DE                        </w:t>
      </w:r>
      <w:r w:rsidRPr="0099760C">
        <w:rPr>
          <w:rFonts w:ascii="Arial" w:hAnsi="Arial" w:cs="Arial"/>
        </w:rPr>
        <w:t xml:space="preserve">: </w:t>
      </w:r>
      <w:r w:rsidR="00261B7E" w:rsidRPr="0099760C">
        <w:rPr>
          <w:rFonts w:ascii="Arial" w:hAnsi="Arial" w:cs="Arial"/>
          <w:b/>
        </w:rPr>
        <w:t>Prof. Hilber Mamani Herrera</w:t>
      </w:r>
    </w:p>
    <w:p w:rsidR="00902C4D" w:rsidRPr="0099760C" w:rsidRDefault="00261B7E" w:rsidP="00902C4D">
      <w:pPr>
        <w:rPr>
          <w:rFonts w:ascii="Arial" w:hAnsi="Arial" w:cs="Arial"/>
        </w:rPr>
      </w:pPr>
      <w:r w:rsidRPr="0099760C">
        <w:rPr>
          <w:rFonts w:ascii="Arial" w:hAnsi="Arial" w:cs="Arial"/>
        </w:rPr>
        <w:t xml:space="preserve">                               Gerencia de Servicios Sociales y  Comunales</w:t>
      </w:r>
    </w:p>
    <w:p w:rsidR="00902C4D" w:rsidRPr="0099760C" w:rsidRDefault="00902C4D" w:rsidP="00902C4D">
      <w:pPr>
        <w:rPr>
          <w:rFonts w:ascii="Arial" w:hAnsi="Arial" w:cs="Arial"/>
          <w:sz w:val="20"/>
          <w:szCs w:val="20"/>
        </w:rPr>
      </w:pPr>
    </w:p>
    <w:p w:rsidR="00902C4D" w:rsidRDefault="00902C4D" w:rsidP="00376D97">
      <w:pPr>
        <w:spacing w:line="276" w:lineRule="auto"/>
        <w:ind w:left="2127" w:hanging="2127"/>
        <w:jc w:val="both"/>
        <w:rPr>
          <w:rFonts w:ascii="Arial" w:hAnsi="Arial" w:cs="Arial"/>
        </w:rPr>
      </w:pPr>
      <w:r w:rsidRPr="0099760C">
        <w:rPr>
          <w:rFonts w:ascii="Arial" w:hAnsi="Arial" w:cs="Arial"/>
          <w:b/>
        </w:rPr>
        <w:t xml:space="preserve">ASUNTO      </w:t>
      </w:r>
      <w:r w:rsidR="00261B7E" w:rsidRPr="0099760C">
        <w:rPr>
          <w:rFonts w:ascii="Arial" w:hAnsi="Arial" w:cs="Arial"/>
          <w:b/>
        </w:rPr>
        <w:t xml:space="preserve">      </w:t>
      </w:r>
      <w:r w:rsidRPr="0099760C">
        <w:rPr>
          <w:rFonts w:ascii="Arial" w:hAnsi="Arial" w:cs="Arial"/>
          <w:b/>
        </w:rPr>
        <w:t xml:space="preserve"> </w:t>
      </w:r>
      <w:r w:rsidR="003269A8">
        <w:rPr>
          <w:rFonts w:ascii="Arial" w:hAnsi="Arial" w:cs="Arial"/>
          <w:b/>
        </w:rPr>
        <w:t xml:space="preserve"> </w:t>
      </w:r>
      <w:r w:rsidRPr="0099760C">
        <w:rPr>
          <w:rFonts w:ascii="Arial" w:hAnsi="Arial" w:cs="Arial"/>
          <w:b/>
        </w:rPr>
        <w:t>:</w:t>
      </w:r>
      <w:r w:rsidR="00EE61A3">
        <w:rPr>
          <w:rFonts w:ascii="Arial" w:hAnsi="Arial" w:cs="Arial"/>
          <w:b/>
        </w:rPr>
        <w:t xml:space="preserve"> </w:t>
      </w:r>
      <w:r w:rsidR="00A42444">
        <w:rPr>
          <w:rFonts w:ascii="Arial" w:hAnsi="Arial" w:cs="Arial"/>
        </w:rPr>
        <w:t>Información para página WEB</w:t>
      </w:r>
      <w:r w:rsidR="003775F1">
        <w:rPr>
          <w:rFonts w:ascii="Arial" w:hAnsi="Arial" w:cs="Arial"/>
        </w:rPr>
        <w:t>.</w:t>
      </w:r>
    </w:p>
    <w:p w:rsidR="003775F1" w:rsidRDefault="003775F1" w:rsidP="00376D97">
      <w:pPr>
        <w:spacing w:line="276" w:lineRule="auto"/>
        <w:ind w:left="2127" w:hanging="2127"/>
        <w:jc w:val="both"/>
        <w:rPr>
          <w:rFonts w:ascii="Arial" w:hAnsi="Arial" w:cs="Arial"/>
        </w:rPr>
      </w:pPr>
    </w:p>
    <w:p w:rsidR="003775F1" w:rsidRPr="0099760C" w:rsidRDefault="003775F1" w:rsidP="00376D97">
      <w:pPr>
        <w:spacing w:line="276" w:lineRule="auto"/>
        <w:ind w:left="2127" w:hanging="2127"/>
        <w:jc w:val="both"/>
        <w:rPr>
          <w:rFonts w:ascii="Arial" w:hAnsi="Arial" w:cs="Arial"/>
        </w:rPr>
      </w:pPr>
      <w:r w:rsidRPr="003775F1">
        <w:rPr>
          <w:rFonts w:ascii="Arial" w:hAnsi="Arial" w:cs="Arial"/>
          <w:b/>
        </w:rPr>
        <w:t xml:space="preserve">REFERENCIA </w:t>
      </w:r>
      <w:r>
        <w:rPr>
          <w:rFonts w:ascii="Arial" w:hAnsi="Arial" w:cs="Arial"/>
        </w:rPr>
        <w:t xml:space="preserve">     </w:t>
      </w:r>
      <w:r w:rsidRPr="003775F1">
        <w:rPr>
          <w:rFonts w:ascii="Arial" w:hAnsi="Arial" w:cs="Arial"/>
          <w:b/>
        </w:rPr>
        <w:t>:</w:t>
      </w:r>
      <w:r w:rsidR="00A42444">
        <w:rPr>
          <w:rFonts w:ascii="Arial" w:hAnsi="Arial" w:cs="Arial"/>
        </w:rPr>
        <w:t xml:space="preserve"> Hoja de Coordinación N° 235-2019-GAF-MPC-CHIVAY </w:t>
      </w:r>
    </w:p>
    <w:p w:rsidR="00902C4D" w:rsidRPr="0099760C" w:rsidRDefault="00902C4D" w:rsidP="00902C4D">
      <w:pPr>
        <w:rPr>
          <w:rFonts w:ascii="Arial" w:hAnsi="Arial" w:cs="Arial"/>
          <w:b/>
          <w:sz w:val="18"/>
          <w:szCs w:val="18"/>
        </w:rPr>
      </w:pPr>
    </w:p>
    <w:p w:rsidR="00902C4D" w:rsidRPr="0099760C" w:rsidRDefault="0099760C" w:rsidP="00902C4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FECHA                </w:t>
      </w:r>
      <w:r w:rsidR="00902C4D" w:rsidRPr="0099760C">
        <w:rPr>
          <w:rFonts w:ascii="Arial" w:hAnsi="Arial" w:cs="Arial"/>
          <w:b/>
        </w:rPr>
        <w:t xml:space="preserve">: </w:t>
      </w:r>
      <w:r w:rsidR="00902C4D" w:rsidRPr="0099760C">
        <w:rPr>
          <w:rFonts w:ascii="Arial" w:hAnsi="Arial" w:cs="Arial"/>
        </w:rPr>
        <w:t xml:space="preserve">Chivay, </w:t>
      </w:r>
      <w:r w:rsidR="00023DDF">
        <w:rPr>
          <w:rFonts w:ascii="Arial" w:hAnsi="Arial" w:cs="Arial"/>
        </w:rPr>
        <w:t>28</w:t>
      </w:r>
      <w:r w:rsidR="00376D97" w:rsidRPr="0099760C">
        <w:rPr>
          <w:rFonts w:ascii="Arial" w:hAnsi="Arial" w:cs="Arial"/>
        </w:rPr>
        <w:t xml:space="preserve"> de</w:t>
      </w:r>
      <w:r w:rsidRPr="0099760C">
        <w:rPr>
          <w:rFonts w:ascii="Arial" w:hAnsi="Arial" w:cs="Arial"/>
        </w:rPr>
        <w:t xml:space="preserve"> octubre</w:t>
      </w:r>
      <w:r w:rsidR="00902C4D" w:rsidRPr="0099760C">
        <w:rPr>
          <w:rFonts w:ascii="Arial" w:hAnsi="Arial" w:cs="Arial"/>
        </w:rPr>
        <w:t xml:space="preserve"> del 2019</w:t>
      </w:r>
    </w:p>
    <w:p w:rsidR="00902C4D" w:rsidRPr="0099760C" w:rsidRDefault="00902C4D" w:rsidP="00902C4D">
      <w:pPr>
        <w:rPr>
          <w:rFonts w:ascii="Arial" w:hAnsi="Arial" w:cs="Arial"/>
        </w:rPr>
      </w:pPr>
      <w:r w:rsidRPr="0099760C">
        <w:rPr>
          <w:rFonts w:ascii="Arial" w:hAnsi="Arial" w:cs="Arial"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905CE" wp14:editId="5CB07345">
                <wp:simplePos x="0" y="0"/>
                <wp:positionH relativeFrom="column">
                  <wp:posOffset>4445</wp:posOffset>
                </wp:positionH>
                <wp:positionV relativeFrom="paragraph">
                  <wp:posOffset>47211</wp:posOffset>
                </wp:positionV>
                <wp:extent cx="5622878" cy="1"/>
                <wp:effectExtent l="0" t="0" r="16510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22878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603796" id="4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3.7pt" to="443.1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" strokecolor="black [3040]"/>
            </w:pict>
          </mc:Fallback>
        </mc:AlternateContent>
      </w:r>
    </w:p>
    <w:p w:rsidR="00EE61A3" w:rsidRPr="00EE61A3" w:rsidRDefault="00EE61A3" w:rsidP="00EE61A3">
      <w:pPr>
        <w:jc w:val="center"/>
        <w:rPr>
          <w:rFonts w:ascii="Arial" w:hAnsi="Arial" w:cs="Arial"/>
        </w:rPr>
      </w:pPr>
    </w:p>
    <w:p w:rsidR="003775F1" w:rsidRPr="00B1487A" w:rsidRDefault="00EE61A3" w:rsidP="00EE61A3">
      <w:pPr>
        <w:jc w:val="both"/>
        <w:rPr>
          <w:rFonts w:ascii="Arial" w:hAnsi="Arial" w:cs="Arial"/>
        </w:rPr>
      </w:pPr>
      <w:r w:rsidRPr="00B1487A">
        <w:rPr>
          <w:rFonts w:ascii="Arial" w:hAnsi="Arial" w:cs="Arial"/>
        </w:rPr>
        <w:t>Mediante la</w:t>
      </w:r>
      <w:r w:rsidR="00A42444" w:rsidRPr="00B1487A">
        <w:rPr>
          <w:rFonts w:ascii="Arial" w:hAnsi="Arial" w:cs="Arial"/>
        </w:rPr>
        <w:t xml:space="preserve"> presente me dirijo a usted a fin de remitir la información solicitada de la Gerencia de Servicios Sociales y Comunales; datos de las Sub Gerencias y Oficinas </w:t>
      </w:r>
    </w:p>
    <w:p w:rsidR="001A037A" w:rsidRPr="00B1487A" w:rsidRDefault="001A037A" w:rsidP="00EE61A3">
      <w:pPr>
        <w:jc w:val="both"/>
        <w:rPr>
          <w:rFonts w:ascii="Arial" w:hAnsi="Arial" w:cs="Arial"/>
        </w:rPr>
      </w:pPr>
    </w:p>
    <w:p w:rsidR="001A037A" w:rsidRPr="00B1487A" w:rsidRDefault="001A037A" w:rsidP="00EE61A3">
      <w:pPr>
        <w:jc w:val="both"/>
        <w:rPr>
          <w:rFonts w:ascii="Arial" w:hAnsi="Arial" w:cs="Arial"/>
        </w:rPr>
      </w:pPr>
    </w:p>
    <w:tbl>
      <w:tblPr>
        <w:tblW w:w="8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2500"/>
        <w:gridCol w:w="3880"/>
        <w:gridCol w:w="1320"/>
      </w:tblGrid>
      <w:tr w:rsidR="00155725" w:rsidRPr="00155725" w:rsidTr="00155725">
        <w:trPr>
          <w:trHeight w:val="30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725" w:rsidRPr="00155725" w:rsidRDefault="00B1487A" w:rsidP="0015572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 w:rsidRPr="00B14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  <w:t>Nro.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  <w:t xml:space="preserve">Sub Gerencia u Oficina </w:t>
            </w:r>
          </w:p>
        </w:tc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725" w:rsidRPr="00155725" w:rsidRDefault="00B1487A" w:rsidP="0015572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 w:rsidRPr="00B1487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  <w:t>Dirección</w:t>
            </w:r>
            <w:r w:rsidR="00155725" w:rsidRPr="0015572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 w:eastAsia="es-PE"/>
              </w:rPr>
              <w:t>Whatsapp</w:t>
            </w:r>
          </w:p>
        </w:tc>
      </w:tr>
      <w:tr w:rsidR="00155725" w:rsidRPr="00155725" w:rsidTr="00155725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Sub Gerencia de Programas Sociales.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Plaza de Armas N° 104 - Palacio Municipal - Interior Primer Piso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958 857 598</w:t>
            </w:r>
          </w:p>
        </w:tc>
      </w:tr>
      <w:tr w:rsidR="00155725" w:rsidRPr="00155725" w:rsidTr="00155725">
        <w:trPr>
          <w:trHeight w:val="9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Sub Gerencia de la Mujer y Poblaciones Vulnerables.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Plaza de Armas N° 104 - Palacio Municipal - Interior Segundo Piso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956 280 004</w:t>
            </w:r>
          </w:p>
        </w:tc>
      </w:tr>
      <w:tr w:rsidR="00155725" w:rsidRPr="00155725" w:rsidTr="00155725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 Sub Gerencia de Seguridad Ciudadana.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Plaza de Armas N° 104 - Palacio Municipal - Interior Primer Piso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958 347 518</w:t>
            </w:r>
          </w:p>
        </w:tc>
      </w:tr>
      <w:tr w:rsidR="00155725" w:rsidRPr="00155725" w:rsidTr="00155725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Sub Gerencia de la Juventud.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Plaza de Armas N° 104 - Palacio Municipal - Interior Segundo Piso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988 347 189</w:t>
            </w:r>
          </w:p>
        </w:tc>
      </w:tr>
      <w:tr w:rsidR="00155725" w:rsidRPr="00155725" w:rsidTr="00155725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Sub Gerencia de Servicio a la Ciudad.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Av. Cachiñan S/N - Terminal Terrestre - Interior Segundo Piso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966 679 888</w:t>
            </w:r>
          </w:p>
        </w:tc>
      </w:tr>
      <w:tr w:rsidR="00155725" w:rsidRPr="00155725" w:rsidTr="00155725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Sub Gerencia de Educación y Salud.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Plaza de Armas N° 104 - Palacio Municipal - Interior Primer Piso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988 347 189</w:t>
            </w:r>
          </w:p>
        </w:tc>
      </w:tr>
      <w:tr w:rsidR="00155725" w:rsidRPr="00155725" w:rsidTr="00155725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DEMUNA-MPC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Plaza de Armas N° 104 - Palacio Municipal - Interior Primer Piso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979 097 277</w:t>
            </w:r>
          </w:p>
        </w:tc>
      </w:tr>
      <w:tr w:rsidR="00155725" w:rsidRPr="00155725" w:rsidTr="00155725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OMAPED -MPC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Plaza de Armas N° 104 - Palacio Municipal - Interior Primer Piso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956 067 828</w:t>
            </w:r>
          </w:p>
        </w:tc>
      </w:tr>
      <w:tr w:rsidR="00155725" w:rsidRPr="00155725" w:rsidTr="00155725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OREC - MPC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 xml:space="preserve">Plaza de Armas N° 104 - Palacio Municipal - Interior Primer Piso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5725" w:rsidRPr="00155725" w:rsidRDefault="00155725" w:rsidP="00155725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 w:rsidRPr="00155725"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  <w:t>920 021 600</w:t>
            </w:r>
          </w:p>
        </w:tc>
      </w:tr>
    </w:tbl>
    <w:p w:rsidR="001A037A" w:rsidRPr="00B1487A" w:rsidRDefault="001A037A" w:rsidP="00EE61A3">
      <w:pPr>
        <w:jc w:val="both"/>
        <w:rPr>
          <w:rFonts w:ascii="Arial" w:hAnsi="Arial" w:cs="Arial"/>
        </w:rPr>
      </w:pPr>
    </w:p>
    <w:p w:rsidR="00B1487A" w:rsidRPr="00B1487A" w:rsidRDefault="00B1487A" w:rsidP="00B1487A">
      <w:pPr>
        <w:widowControl w:val="0"/>
        <w:spacing w:before="100" w:beforeAutospacing="1" w:after="100" w:afterAutospacing="1" w:line="360" w:lineRule="auto"/>
        <w:ind w:left="709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>Gerencia de Servicios Sociales y Comunales</w:t>
      </w:r>
    </w:p>
    <w:p w:rsidR="00B1487A" w:rsidRPr="00B1487A" w:rsidRDefault="00B1487A" w:rsidP="00B1487A">
      <w:pPr>
        <w:widowControl w:val="0"/>
        <w:spacing w:before="100" w:beforeAutospacing="1" w:after="100" w:afterAutospacing="1" w:line="360" w:lineRule="auto"/>
        <w:ind w:left="709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La</w:t>
      </w: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 xml:space="preserve"> Gerencia</w:t>
      </w: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 de Servicios Sociales y Comunales, como órgano de línea del Municipio Provincial de Caylloma es la encargada de proponer políticas</w:t>
      </w:r>
      <w:r w:rsidRPr="00B1487A">
        <w:rPr>
          <w:rFonts w:ascii="Arial" w:hAnsi="Arial" w:cs="Arial"/>
          <w:i/>
          <w:sz w:val="20"/>
          <w:szCs w:val="20"/>
        </w:rPr>
        <w:t xml:space="preserve"> y programas de fomento social, mejora de los servicios comunales y proyectos de interés social</w:t>
      </w: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 en beneficio de la población y tiene como funciones las siguientes</w:t>
      </w: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>:</w:t>
      </w:r>
    </w:p>
    <w:p w:rsidR="00B1487A" w:rsidRPr="00B1487A" w:rsidRDefault="00B1487A" w:rsidP="00B1487A">
      <w:pPr>
        <w:widowControl w:val="0"/>
        <w:spacing w:before="100" w:beforeAutospacing="1" w:after="100" w:afterAutospacing="1" w:line="360" w:lineRule="auto"/>
        <w:ind w:left="709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i/>
          <w:sz w:val="20"/>
          <w:szCs w:val="20"/>
          <w:lang w:val="es-ES_tradnl"/>
        </w:rPr>
        <w:t>FUNCIONES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Proponer, ejecutar y evaluar políticas y programas orientados a lograr una educación de calidad.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Diseñar y proponer las políticas en materia ambiental y normas relacionadas con los servicios de limpieza pública. 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Diseñar y proponer la política de salud ambiental, de promoción de la educación e investigación ambiental, del mejoramiento de la alimentación y de prevención de enfermedades. 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Diseñar, proponer, ejecutar y evaluar políticas de abastecimiento y comercialización de bienes y servicios. 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Proponer normas que regulen el proceso de comercialización de alimentos, vigilando las condiciones de higiene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Proponer la creación de áreas de conservación ambiental y establecer, conservar y administrar parques, jardines, parques zonales, parques zoológicos, bosques naturales, jardines botánicos. 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Elaborar, ejecutar y evaluar los planes y políticas ambientales, en concordancia con los planes y políticas ambientales, en concordancia con los planes y políticas ambientales nacionales y regionales. 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Proponer, ejecutar y evaluar programas de defensa de los derechos de los ciudadanos. 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Promover, planificar, ejecutar y evaluar programas, proyectos y actividades en atención a mujeres, niños, adolescentes, adultos mayores y personas con discapacidad. 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Promueve e impulsa los programas sociales nacionales de interés provincial articulando a cada uno de los distritos de la jurisdicción</w:t>
      </w:r>
    </w:p>
    <w:p w:rsidR="00B1487A" w:rsidRPr="00B1487A" w:rsidRDefault="00B1487A" w:rsidP="00B1487A">
      <w:pPr>
        <w:numPr>
          <w:ilvl w:val="0"/>
          <w:numId w:val="8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Proponer, ejecutar y evaluar programas de promoción social. Otras que le sean asignadas materia de su competencia.</w:t>
      </w:r>
    </w:p>
    <w:p w:rsidR="00B1487A" w:rsidRPr="00B1487A" w:rsidRDefault="00B1487A" w:rsidP="00B1487A">
      <w:pPr>
        <w:widowControl w:val="0"/>
        <w:spacing w:before="100" w:beforeAutospacing="1" w:after="100" w:afterAutospacing="1" w:line="360" w:lineRule="auto"/>
        <w:ind w:left="851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>Dependencias de la Gerencia de Servicios Sociales y Comunales</w:t>
      </w:r>
    </w:p>
    <w:p w:rsidR="00B1487A" w:rsidRPr="00B1487A" w:rsidRDefault="00B1487A" w:rsidP="00B1487A">
      <w:pPr>
        <w:widowControl w:val="0"/>
        <w:spacing w:before="100" w:beforeAutospacing="1" w:after="100" w:afterAutospacing="1" w:line="360" w:lineRule="auto"/>
        <w:ind w:left="85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La Gerencia de Servicios Comunales y Sociales está compuesta por cinco subgerencias que son las siguientes:</w:t>
      </w:r>
    </w:p>
    <w:p w:rsidR="00B1487A" w:rsidRPr="00B1487A" w:rsidRDefault="00B1487A" w:rsidP="00B1487A">
      <w:pPr>
        <w:widowControl w:val="0"/>
        <w:numPr>
          <w:ilvl w:val="0"/>
          <w:numId w:val="6"/>
        </w:numPr>
        <w:tabs>
          <w:tab w:val="left" w:pos="284"/>
          <w:tab w:val="left" w:pos="1800"/>
        </w:tabs>
        <w:autoSpaceDE w:val="0"/>
        <w:autoSpaceDN w:val="0"/>
        <w:ind w:left="2160" w:firstLine="0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lastRenderedPageBreak/>
        <w:t>Sub Gerencia de Programas Sociales.</w:t>
      </w:r>
    </w:p>
    <w:p w:rsidR="00B1487A" w:rsidRPr="00B1487A" w:rsidRDefault="00B1487A" w:rsidP="00B1487A">
      <w:pPr>
        <w:widowControl w:val="0"/>
        <w:numPr>
          <w:ilvl w:val="0"/>
          <w:numId w:val="6"/>
        </w:numPr>
        <w:autoSpaceDE w:val="0"/>
        <w:autoSpaceDN w:val="0"/>
        <w:ind w:left="2160" w:firstLine="0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Sub Gerencia de la Mujer y Poblaciones Vulnerables.</w:t>
      </w:r>
    </w:p>
    <w:p w:rsidR="00B1487A" w:rsidRPr="00B1487A" w:rsidRDefault="00B1487A" w:rsidP="00B1487A">
      <w:pPr>
        <w:widowControl w:val="0"/>
        <w:numPr>
          <w:ilvl w:val="0"/>
          <w:numId w:val="6"/>
        </w:numPr>
        <w:autoSpaceDE w:val="0"/>
        <w:autoSpaceDN w:val="0"/>
        <w:ind w:left="2160" w:firstLine="0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Sub Gerencia de Seguridad Ciudadana.</w:t>
      </w:r>
    </w:p>
    <w:p w:rsidR="00B1487A" w:rsidRPr="00B1487A" w:rsidRDefault="00B1487A" w:rsidP="00B1487A">
      <w:pPr>
        <w:widowControl w:val="0"/>
        <w:numPr>
          <w:ilvl w:val="0"/>
          <w:numId w:val="6"/>
        </w:numPr>
        <w:autoSpaceDE w:val="0"/>
        <w:autoSpaceDN w:val="0"/>
        <w:ind w:left="2160" w:firstLine="0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Sub Gerencia de la Juventud.</w:t>
      </w:r>
    </w:p>
    <w:p w:rsidR="00B1487A" w:rsidRPr="00B1487A" w:rsidRDefault="00B1487A" w:rsidP="00B1487A">
      <w:pPr>
        <w:widowControl w:val="0"/>
        <w:numPr>
          <w:ilvl w:val="0"/>
          <w:numId w:val="6"/>
        </w:numPr>
        <w:autoSpaceDE w:val="0"/>
        <w:autoSpaceDN w:val="0"/>
        <w:ind w:left="2160" w:firstLine="0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Sub Gerencia de Servicio a la Ciudad.</w:t>
      </w:r>
    </w:p>
    <w:p w:rsidR="00B1487A" w:rsidRPr="00B1487A" w:rsidRDefault="00B1487A" w:rsidP="00B1487A">
      <w:pPr>
        <w:widowControl w:val="0"/>
        <w:numPr>
          <w:ilvl w:val="0"/>
          <w:numId w:val="6"/>
        </w:numPr>
        <w:autoSpaceDE w:val="0"/>
        <w:autoSpaceDN w:val="0"/>
        <w:ind w:left="2160" w:firstLine="0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Sub Gerencia de Educación y Salud. </w:t>
      </w:r>
    </w:p>
    <w:p w:rsidR="00B1487A" w:rsidRPr="00B1487A" w:rsidRDefault="00B1487A" w:rsidP="00B1487A">
      <w:pPr>
        <w:widowControl w:val="0"/>
        <w:ind w:left="2160"/>
        <w:rPr>
          <w:rFonts w:ascii="Arial" w:hAnsi="Arial" w:cs="Arial"/>
          <w:i/>
          <w:sz w:val="20"/>
          <w:szCs w:val="20"/>
          <w:lang w:val="es-ES_tradnl"/>
        </w:rPr>
      </w:pPr>
    </w:p>
    <w:p w:rsidR="00B1487A" w:rsidRPr="00B1487A" w:rsidRDefault="00B1487A" w:rsidP="00B1487A">
      <w:pPr>
        <w:widowControl w:val="0"/>
        <w:spacing w:before="100" w:beforeAutospacing="1" w:after="100" w:afterAutospacing="1" w:line="360" w:lineRule="auto"/>
        <w:ind w:left="851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>Artículo 103°.- Sub Gerencia de Programas Sociales</w:t>
      </w:r>
    </w:p>
    <w:p w:rsidR="00B1487A" w:rsidRPr="00B1487A" w:rsidRDefault="00B1487A" w:rsidP="00B1487A">
      <w:pPr>
        <w:widowControl w:val="0"/>
        <w:spacing w:before="100" w:beforeAutospacing="1" w:after="100" w:afterAutospacing="1" w:line="360" w:lineRule="auto"/>
        <w:ind w:left="851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La Sub Gerencia de Programas Sociales, tiene dentro de sus funciones las siguientes: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Dirige, gestiona y supervisa la ejecución de los programas sociales que se encuentran a cargo de la Municipalidad Provincial de Caylloma; bajo responsabilidad.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Promueve la organización de proyectos y actividades sociales en beneficios principalmente de las poblaciones vulnerables. 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Ejecutar las políticas y programas de fomento a la inversión en proyectos de interés local.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Desarrollar acciones de promoción empresarial y desarrollo social, para mejorar la calidad de vida de los vecinos.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Ejecutar programas de promoción social, integración e inclusión.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Ejecutar Políticas de Salud Ambiental, de promoción de la educación y mejoramiento de la alimentación y de prevención de enfermedades.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Implementar las Políticas de Abastecimiento y comercialización de bienes y servicios a favor de la comunidad.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Elaborar normas que regulen el proceso de comercialización de alimentos, vigilando las condiciones de higiene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Establecer, conservar y administrar parques, jardines, parques zonales, zoológicos, bosques naturales, jardines botánicos.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Ejecutar y evaluar programas, proyectos y actividades en atención a mujeres, niños, adolescentes, adultos mayores y personas con discapacidad.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Asesorar al Alcalde y al Concejo en la promoción del desarrollo comunitario.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Prestar asesoría técnica a las organizaciones comunitarias, fomentar su desarrollo y legalización, y promover su efectiva participación en el municipio.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Proponer, y ejecutar dentro de su ámbito y cuando corresponda, medidas tendientes a materializar acciones relacionadas con la capacitación laboral, deporte y recreación y turismo.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Administrar el sistema de asistencia social y de ayuda social directa.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Proponer, coordinar y administrar los sistemas de asesoría y promoción a juntas de vecinos y demás organizaciones comunitarias.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lastRenderedPageBreak/>
        <w:t xml:space="preserve">Proponer, coordinar y administrar las políticas y programas sociales sectoriales, con exclusión de los referidos a salud y educación.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Dar cumplimiento, a través de su accionar, al rol social de la municipalidad, a sus objetivos sociales generales y a los programas de desarrollo social comunal.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Proponer planes de capacitación para dirigentes comunitarios y funcionarios municipales respecto de materias que tengan relación con los planes sociales del Gobierno Central. 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Administrar y ejecutar los programas sociales básicos y los proyectos derivados de éstos.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Asesora a los municipios distritales en el desarrollo de programas de asistencia y complementariedad en vivienda y equipamiento comunitario.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Participa en los espacios de concertación provincial con pueblos y comunidades.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Gestiona el talento humano, tecnológico y financiero necesario para el desarrollo de los planes, programas y proyectos que realice.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Realiza seguimiento a la gestión municipal en el tema de su competencia y promover campañas educativas, pedagógicas que instruyan a la ciudadanía en mecanismos y espacios para participar en la planeación y gestión del desarrollo local y territorial.</w:t>
      </w:r>
    </w:p>
    <w:p w:rsidR="00B1487A" w:rsidRPr="00B1487A" w:rsidRDefault="00B1487A" w:rsidP="00B1487A">
      <w:pPr>
        <w:numPr>
          <w:ilvl w:val="0"/>
          <w:numId w:val="9"/>
        </w:numPr>
        <w:autoSpaceDE w:val="0"/>
        <w:autoSpaceDN w:val="0"/>
        <w:spacing w:before="100" w:beforeAutospacing="1" w:after="100" w:afterAutospacing="1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Otras que se le asigne en el ámbito de su competencia.</w:t>
      </w:r>
    </w:p>
    <w:p w:rsidR="00B1487A" w:rsidRPr="00B1487A" w:rsidRDefault="00B1487A" w:rsidP="00B1487A">
      <w:pPr>
        <w:adjustRightInd w:val="0"/>
        <w:spacing w:line="360" w:lineRule="auto"/>
        <w:jc w:val="both"/>
        <w:rPr>
          <w:rFonts w:ascii="Arial" w:hAnsi="Arial" w:cs="Arial"/>
          <w:b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i/>
          <w:sz w:val="20"/>
          <w:szCs w:val="20"/>
          <w:lang w:val="es-ES_tradnl"/>
        </w:rPr>
        <w:t xml:space="preserve">                  En Materia del Programa Vaso de Leche y Complementación Alimentaria</w:t>
      </w:r>
    </w:p>
    <w:p w:rsidR="00B1487A" w:rsidRPr="00B1487A" w:rsidRDefault="00B1487A" w:rsidP="00B1487A">
      <w:pPr>
        <w:widowControl w:val="0"/>
        <w:spacing w:line="360" w:lineRule="auto"/>
        <w:ind w:left="2127" w:firstLine="709"/>
        <w:rPr>
          <w:rFonts w:ascii="Arial" w:hAnsi="Arial" w:cs="Arial"/>
          <w:b/>
          <w:bCs/>
          <w:i/>
          <w:sz w:val="20"/>
          <w:szCs w:val="20"/>
        </w:rPr>
      </w:pP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Implementar las acciones dispuestas por los Comités de Administración de los Programas de Asistencia Alimentaría como el Programa del Vaso de Leche y otros.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Organizar, programar, coordinar y ejecutar la implementación de los Programas de Asistencia Alimentaría, en sus fases de selección de beneficiarios, programación, distribución, supervisión y evaluación.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Proponer la aprobación y modificación de directivas y reglamentos relacionada con la administración de los programas de asistencia alimentaria.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Elaborar la información física </w:t>
      </w:r>
      <w:proofErr w:type="spellStart"/>
      <w:r w:rsidRPr="00B1487A">
        <w:rPr>
          <w:rFonts w:ascii="Arial" w:hAnsi="Arial" w:cs="Arial"/>
          <w:i/>
          <w:sz w:val="20"/>
          <w:szCs w:val="20"/>
          <w:lang w:val="es-ES_tradnl"/>
        </w:rPr>
        <w:t>y</w:t>
      </w:r>
      <w:proofErr w:type="spellEnd"/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 informática referida a la ejecución del Programa Vaso de Leche, y remitirla ente la Contraloría general de la República. Bajo responsabilidad.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Elaborar y mantener actualizado el Padrón de Comités del Vaso de Leche del Distrito, y de otros programas de asistencia alimentaria.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Proponer el Reglamento del Programa Vaso de Leche, ante el Concejo Municipal, y su aprobación mediante Ordenanza Municipal. 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Elaborar el Plan Operativo del Departamento.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Informar ante el Concejo Municipal, sobre el buen funcionamiento del programa.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la organización de los Comités Vecinales del Vaso de Leche.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lastRenderedPageBreak/>
        <w:t>Promover y participar en la selección y adquisición de los insumos del programa, conforme a las normas específicas.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Administrar el registro de Comedores de la Provincia de Caylloma.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Asesorar la conformación de los respectivos comités de administración del PVL y PCA.</w:t>
      </w:r>
    </w:p>
    <w:p w:rsidR="00B1487A" w:rsidRPr="00B1487A" w:rsidRDefault="00B1487A" w:rsidP="00B1487A">
      <w:pPr>
        <w:numPr>
          <w:ilvl w:val="0"/>
          <w:numId w:val="11"/>
        </w:numPr>
        <w:tabs>
          <w:tab w:val="clear" w:pos="720"/>
        </w:tabs>
        <w:autoSpaceDE w:val="0"/>
        <w:autoSpaceDN w:val="0"/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Las demás que le corresponden conforme a ley, a las normas reglamentarias pertinentes y las que les sean encargadas por sus superiores jerárquicos.</w:t>
      </w:r>
    </w:p>
    <w:p w:rsidR="00B1487A" w:rsidRPr="00B1487A" w:rsidRDefault="00B1487A" w:rsidP="00B1487A">
      <w:pPr>
        <w:adjustRightInd w:val="0"/>
        <w:spacing w:line="360" w:lineRule="auto"/>
        <w:ind w:left="1701"/>
        <w:jc w:val="both"/>
        <w:rPr>
          <w:rFonts w:ascii="Arial" w:hAnsi="Arial" w:cs="Arial"/>
          <w:i/>
          <w:sz w:val="20"/>
          <w:szCs w:val="20"/>
          <w:lang w:val="es-ES_tradnl"/>
        </w:rPr>
      </w:pPr>
    </w:p>
    <w:p w:rsidR="00B1487A" w:rsidRPr="00B1487A" w:rsidRDefault="00B1487A" w:rsidP="00B1487A">
      <w:pPr>
        <w:adjustRightInd w:val="0"/>
        <w:spacing w:line="360" w:lineRule="auto"/>
        <w:ind w:left="1080" w:firstLine="196"/>
        <w:jc w:val="both"/>
        <w:rPr>
          <w:rFonts w:ascii="Arial" w:hAnsi="Arial" w:cs="Arial"/>
          <w:b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i/>
          <w:sz w:val="20"/>
          <w:szCs w:val="20"/>
          <w:lang w:val="es-ES_tradnl"/>
        </w:rPr>
        <w:t>En Materia del Sistema de Focalización de Hogares – ULF – SISFOH</w:t>
      </w:r>
    </w:p>
    <w:p w:rsidR="00B1487A" w:rsidRPr="00B1487A" w:rsidRDefault="00B1487A" w:rsidP="00B1487A">
      <w:pPr>
        <w:adjustRightInd w:val="0"/>
        <w:spacing w:line="360" w:lineRule="auto"/>
        <w:ind w:left="1080"/>
        <w:jc w:val="both"/>
        <w:rPr>
          <w:rFonts w:ascii="Arial" w:hAnsi="Arial" w:cs="Arial"/>
          <w:b/>
          <w:i/>
          <w:sz w:val="20"/>
          <w:szCs w:val="20"/>
          <w:lang w:val="es-ES_tradnl"/>
        </w:rPr>
      </w:pP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Mantener actualizado el sistema informático del SISFOH.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Realizar empadronamientos por demanda o barrido a los habitantes, para realizar la calificación socioeconómica correspondiente.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Asesorar a las Oficinas SISFOH – ULF de los distritos de la Distrito, en materia de correspondiente.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Custodiar las fichas del SISFOH.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Formular el Plan de la Unidad Local de Focalización de la Municipalidad Distrital de Santa Rita de Siguas.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Asesorar a los habitantes de escasos recursos económicos, el acceso </w:t>
      </w:r>
      <w:proofErr w:type="spellStart"/>
      <w:r w:rsidRPr="00B1487A">
        <w:rPr>
          <w:rFonts w:ascii="Arial" w:hAnsi="Arial" w:cs="Arial"/>
          <w:i/>
          <w:sz w:val="20"/>
          <w:szCs w:val="20"/>
          <w:lang w:val="es-ES_tradnl"/>
        </w:rPr>
        <w:t>al</w:t>
      </w:r>
      <w:proofErr w:type="spellEnd"/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 los programas sociales de nivel local, regional y nacional.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Proporcionar información sobre la calificación socioeconómica, a los programas Vaso de Leche y Programa de Compensación Alimentaria.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Remitir la información levantada y solicitada por el Ministerio de Desarrollo e Inclusión Social.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Otros funciones conforme a las normas vinculantes y dadas por el gobierno nacional.</w:t>
      </w:r>
    </w:p>
    <w:p w:rsidR="00B1487A" w:rsidRPr="00B1487A" w:rsidRDefault="00B1487A" w:rsidP="00B1487A">
      <w:pPr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Las que le disponga la superioridad.</w:t>
      </w:r>
    </w:p>
    <w:p w:rsidR="00B1487A" w:rsidRPr="00B1487A" w:rsidRDefault="00B1487A" w:rsidP="00B1487A">
      <w:pPr>
        <w:widowControl w:val="0"/>
        <w:tabs>
          <w:tab w:val="left" w:pos="426"/>
        </w:tabs>
        <w:spacing w:before="100" w:beforeAutospacing="1" w:after="100" w:afterAutospacing="1" w:line="360" w:lineRule="auto"/>
        <w:ind w:left="993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>Dependencias dela Sub Gerencia de Programas Sociales</w:t>
      </w:r>
    </w:p>
    <w:p w:rsidR="00B1487A" w:rsidRPr="00B1487A" w:rsidRDefault="00B1487A" w:rsidP="00B1487A">
      <w:pPr>
        <w:widowControl w:val="0"/>
        <w:tabs>
          <w:tab w:val="left" w:pos="426"/>
        </w:tabs>
        <w:spacing w:before="100" w:beforeAutospacing="1" w:after="100" w:afterAutospacing="1" w:line="360" w:lineRule="auto"/>
        <w:ind w:left="993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La Sub Gerencia de Programas Sociales está compuesta por las unidades operativas siguientes:</w:t>
      </w:r>
    </w:p>
    <w:p w:rsidR="00B1487A" w:rsidRPr="00B1487A" w:rsidRDefault="00B1487A" w:rsidP="00B1487A">
      <w:pPr>
        <w:widowControl w:val="0"/>
        <w:numPr>
          <w:ilvl w:val="0"/>
          <w:numId w:val="7"/>
        </w:numPr>
        <w:tabs>
          <w:tab w:val="clear" w:pos="360"/>
          <w:tab w:val="num" w:pos="3240"/>
        </w:tabs>
        <w:autoSpaceDE w:val="0"/>
        <w:autoSpaceDN w:val="0"/>
        <w:ind w:left="3237" w:hanging="357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Oficina de Registro Civil</w:t>
      </w:r>
    </w:p>
    <w:p w:rsidR="00B1487A" w:rsidRPr="00B1487A" w:rsidRDefault="00B1487A" w:rsidP="00B1487A">
      <w:pPr>
        <w:widowControl w:val="0"/>
        <w:numPr>
          <w:ilvl w:val="0"/>
          <w:numId w:val="7"/>
        </w:numPr>
        <w:tabs>
          <w:tab w:val="clear" w:pos="360"/>
          <w:tab w:val="num" w:pos="3240"/>
        </w:tabs>
        <w:autoSpaceDE w:val="0"/>
        <w:autoSpaceDN w:val="0"/>
        <w:ind w:left="3237" w:hanging="357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Oficina del PVL – PCA - SISFOH</w:t>
      </w:r>
    </w:p>
    <w:p w:rsidR="00B1487A" w:rsidRPr="00B1487A" w:rsidRDefault="00B1487A" w:rsidP="00B1487A">
      <w:pPr>
        <w:widowControl w:val="0"/>
        <w:tabs>
          <w:tab w:val="left" w:pos="426"/>
        </w:tabs>
        <w:spacing w:before="100" w:beforeAutospacing="1" w:after="100" w:afterAutospacing="1" w:line="360" w:lineRule="auto"/>
        <w:ind w:left="993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>Oficina de Registro Civil</w:t>
      </w:r>
    </w:p>
    <w:p w:rsidR="00B1487A" w:rsidRPr="00B1487A" w:rsidRDefault="00B1487A" w:rsidP="00B1487A">
      <w:pPr>
        <w:widowControl w:val="0"/>
        <w:tabs>
          <w:tab w:val="left" w:pos="426"/>
        </w:tabs>
        <w:spacing w:before="100" w:beforeAutospacing="1" w:after="100" w:afterAutospacing="1" w:line="360" w:lineRule="auto"/>
        <w:ind w:left="993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La Oficina de Registro Civil </w:t>
      </w:r>
      <w:r w:rsidRPr="00B1487A">
        <w:rPr>
          <w:rFonts w:ascii="Arial" w:hAnsi="Arial" w:cs="Arial"/>
          <w:i/>
          <w:sz w:val="20"/>
          <w:szCs w:val="20"/>
        </w:rPr>
        <w:t>es el órgano responsable de registrar los hechos que modifican el estado de los pobladores de la Provincia, siendo sus funciones las siguientes: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lastRenderedPageBreak/>
        <w:t xml:space="preserve">Ejecutar el Plan de Acción y el Presupuesto aprobado correspondiente al área, disponiendo eficaz y eficientemente los recursos y equipos asignados.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Ejecutar, supervisar y controlar las inscripciones de registros civiles de acuerdo con la normatividad vigente.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Celebrar Matrimonios civiles de los vecinos de acuerdo con las normas del Código Civil por delegación del Alcalde.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Realizar inscripciones, otorgar certificaciones, modificar los registros y ejecutar otras acciones en los Registros del Estado Civil por mandato judicial y legal.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Ejecutar y mantener actualizados los registros de nacimientos, matrimonios y defunciones de la Municipalidad Provincial de Caylloma.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Atender oportunamente los requerimientos de las autoridades judiciales, Fiscalías, Administrativas y misiones consulares en materia de remisión de partidas o verificación de las mismas.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Velar por el cumplimiento de las normas que regulan los registros civiles y colaborar con la estadística de población a nivel Provincial.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Efectuar la difusión de los procedimientos y acciones relacionadas a los registros civiles.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Mantener actualizada la información y archivo especializado de la documentación correspondiente a los registros civiles.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Elaborar proyectos para poner en consideración de la Secretaria General respecto de matrimonios comunitarios y luego de aprobados conducir su realización.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Realizar la inscripción judicial de partidas de nacimiento, rectificación de partidas</w:t>
      </w:r>
      <w:proofErr w:type="gramStart"/>
      <w:r w:rsidRPr="00B1487A">
        <w:rPr>
          <w:rFonts w:ascii="Arial" w:hAnsi="Arial" w:cs="Arial"/>
          <w:i/>
          <w:color w:val="000000"/>
          <w:sz w:val="20"/>
          <w:szCs w:val="20"/>
        </w:rPr>
        <w:t>,  divorcios</w:t>
      </w:r>
      <w:proofErr w:type="gramEnd"/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 e inscripción de divorcios y modificaciones de nombres de conformidad a la normatividad vigente.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Sistematizar las operaciones regístrales con métodos y equipos modernos y dar seguridad y mantenimiento, a los registros, ambientes y documentación.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Organizar y mantener la seguridad y custodia integral de los registros en resguardo de los derechos de las personas y la familia. </w:t>
      </w:r>
    </w:p>
    <w:p w:rsidR="00B1487A" w:rsidRPr="00B1487A" w:rsidRDefault="00B1487A" w:rsidP="00B1487A">
      <w:pPr>
        <w:numPr>
          <w:ilvl w:val="0"/>
          <w:numId w:val="10"/>
        </w:numPr>
        <w:tabs>
          <w:tab w:val="clear" w:pos="1620"/>
        </w:tabs>
        <w:autoSpaceDE w:val="0"/>
        <w:autoSpaceDN w:val="0"/>
        <w:spacing w:before="100" w:beforeAutospacing="1" w:after="100" w:afterAutospacing="1" w:line="360" w:lineRule="auto"/>
        <w:ind w:left="141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Establecer y mantener actualizada la información estadística de los registros y los datos de la población y atender los requerimientos del Sistema Nacional de Estadística y la RENIEC en los asuntos de su competencia</w:t>
      </w:r>
    </w:p>
    <w:p w:rsidR="00B1487A" w:rsidRPr="00B1487A" w:rsidRDefault="00B1487A" w:rsidP="00B1487A">
      <w:pPr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</w:p>
    <w:p w:rsidR="00B1487A" w:rsidRPr="00B1487A" w:rsidRDefault="00B1487A" w:rsidP="00B1487A">
      <w:pPr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</w:p>
    <w:p w:rsidR="00B1487A" w:rsidRPr="00B1487A" w:rsidRDefault="00B1487A" w:rsidP="00B1487A">
      <w:pPr>
        <w:widowControl w:val="0"/>
        <w:spacing w:line="360" w:lineRule="auto"/>
        <w:ind w:left="2127" w:firstLine="709"/>
        <w:rPr>
          <w:rFonts w:ascii="Arial" w:hAnsi="Arial" w:cs="Arial"/>
          <w:b/>
          <w:bCs/>
          <w:i/>
          <w:sz w:val="20"/>
          <w:szCs w:val="20"/>
        </w:rPr>
      </w:pP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 xml:space="preserve">Sub Gerencia de la Mujer </w:t>
      </w: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La Sub Gerencia de la Mujer y Equidad de Género, depende funcionalmente de la Gerencia Servicios Sociales y Comunales, tiene enfoque y sensibilidad social en el género mujer y población vulnerable como los niños y adolescentes, buscando defender </w:t>
      </w:r>
      <w:r w:rsidRPr="00B1487A">
        <w:rPr>
          <w:rFonts w:ascii="Arial" w:hAnsi="Arial" w:cs="Arial"/>
          <w:i/>
          <w:sz w:val="20"/>
          <w:szCs w:val="20"/>
          <w:lang w:val="es-ES_tradnl"/>
        </w:rPr>
        <w:lastRenderedPageBreak/>
        <w:t>sus derechos, gestionando oportunidades e igualdades en la sociedad, para lograr un mejor bienestar y calidad de vida.</w:t>
      </w: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1260"/>
        <w:jc w:val="both"/>
        <w:rPr>
          <w:rFonts w:ascii="Arial" w:hAnsi="Arial" w:cs="Arial"/>
          <w:i/>
          <w:sz w:val="20"/>
          <w:szCs w:val="20"/>
        </w:rPr>
      </w:pP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 xml:space="preserve">Funciones de la Sub Gerencia de la Mujer </w:t>
      </w: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La Sub Gerencia de la Mujer y Equidad de Género, tiene las siguientes funciones:</w:t>
      </w: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i/>
          <w:sz w:val="20"/>
          <w:szCs w:val="20"/>
          <w:lang w:val="es-ES_tradnl"/>
        </w:rPr>
      </w:pP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Planificar, coordinar, conducir, supervisar y evaluar las actividades y proyectos con enfoque de género y que promocionan las capacidades, habilidades y destrezas de las mujeres para generarse ingresos propios, desarrollen sus derechos ciudadanos y el liderazgo. Así como conducir las acciones permanentes de prevención de la violencia familiar contra la Mujer.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Planificar, coordinar y dirigir las actividades relacionadas a la Mujer principalmente a aquellas en riesgo de exclusión social, contribuyendo a su bienestar.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 y ejecutar la promoción del desarrollo de capacidades y acción concertada de las instituciones públicas y organizaciones sociales que atiendan la problemática de violencia familiar contra la Mujer.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campañas educativas para desarrollar capacidades, habilidades y destrezas técnicas en oficios tradicionales y no tradicionales que permitan a las mujeres la generación de ingresos impulsando la creación de microempresas.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 y ejecutar Programas de Capacitación de las Mujeres en liderazgo y participación ciudadana, que les permita incidir en las decisiones de los espacios de concertación para el desarrollo y el Presupuesto Participativo.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 y ejecutar programas educativos y de sensibilización sobre las problemática de las mujeres y el enfoque de género.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 y ejecutar Estudios sobre la realidad socio-económicas de las Mujeres y el enfoque de género como política de Estado.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 y ejecutar Programas de Familias saludables, capacitando a las parejas que van a contraer matrimonio.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Planificar, coordinar, conducir, supervisar y evaluar el Servicio del CEM.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Formular y proponer lineamientos y normas respecto a la atención, prevención e investigación del problema de violencia familiar y sexual necesarios para el funcionamiento del Programa.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y desarrollar mecanismos de articulación intersectorial para la atención de la violencia familiar y sexual.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y ejecutar en coordinación con la Dirección de Investigación y Desarrollo Social del MIMDES, el estudio e investigación sobre las causas de la violencia familiar y sexual, y de las medidas a adoptarse para su corrección y prevención.</w:t>
      </w:r>
    </w:p>
    <w:p w:rsidR="00B1487A" w:rsidRPr="00B1487A" w:rsidRDefault="00B1487A" w:rsidP="00B1487A">
      <w:pPr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spacing w:line="360" w:lineRule="auto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Otras funciones que le asigne la Gerencia inmediata, de acuerdo a su competencia.</w:t>
      </w:r>
    </w:p>
    <w:p w:rsidR="00B1487A" w:rsidRPr="00B1487A" w:rsidRDefault="00B1487A" w:rsidP="00B1487A">
      <w:pPr>
        <w:widowControl w:val="0"/>
        <w:spacing w:line="360" w:lineRule="auto"/>
        <w:ind w:left="2127" w:firstLine="709"/>
        <w:rPr>
          <w:rFonts w:ascii="Arial" w:hAnsi="Arial" w:cs="Arial"/>
          <w:i/>
          <w:sz w:val="20"/>
          <w:szCs w:val="20"/>
          <w:lang w:val="es-ES_tradnl"/>
        </w:rPr>
      </w:pP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>Oficina de la DEMUNA – OMAPED – CIAM</w:t>
      </w: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La Oficina de la DEMUNA, OMAPED y CIAM</w:t>
      </w:r>
      <w:r w:rsidRPr="00B1487A">
        <w:rPr>
          <w:rFonts w:ascii="Arial" w:hAnsi="Arial" w:cs="Arial"/>
          <w:i/>
          <w:sz w:val="20"/>
          <w:szCs w:val="20"/>
        </w:rPr>
        <w:t xml:space="preserve"> es la responsable de promover y ejecutar programas orientados a la defensa de los derechos del niño y adolescente, así como la atención a las personas con discapacidad y la atención del Adulto Mayor. </w:t>
      </w: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1260"/>
        <w:jc w:val="both"/>
        <w:rPr>
          <w:rFonts w:ascii="Arial" w:hAnsi="Arial" w:cs="Arial"/>
          <w:i/>
          <w:sz w:val="20"/>
          <w:szCs w:val="20"/>
        </w:rPr>
      </w:pP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b/>
          <w:bCs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b/>
          <w:bCs/>
          <w:i/>
          <w:sz w:val="20"/>
          <w:szCs w:val="20"/>
          <w:lang w:val="es-ES_tradnl"/>
        </w:rPr>
        <w:t>Funciones de la DEMUNA – OMAPED – CIAM</w:t>
      </w: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 xml:space="preserve">La Oficina de la DEMUNA, OMAPED y CIAM, tiene las siguientes </w:t>
      </w:r>
      <w:r w:rsidRPr="00B1487A">
        <w:rPr>
          <w:rFonts w:ascii="Arial" w:hAnsi="Arial" w:cs="Arial"/>
          <w:i/>
          <w:sz w:val="20"/>
          <w:szCs w:val="20"/>
        </w:rPr>
        <w:t>funciones:</w:t>
      </w:r>
    </w:p>
    <w:p w:rsidR="00B1487A" w:rsidRPr="00B1487A" w:rsidRDefault="00B1487A" w:rsidP="00B1487A">
      <w:pPr>
        <w:widowControl w:val="0"/>
        <w:tabs>
          <w:tab w:val="left" w:pos="426"/>
        </w:tabs>
        <w:spacing w:line="360" w:lineRule="auto"/>
        <w:ind w:left="993"/>
        <w:jc w:val="both"/>
        <w:rPr>
          <w:rFonts w:ascii="Arial" w:hAnsi="Arial" w:cs="Arial"/>
          <w:i/>
          <w:sz w:val="20"/>
          <w:szCs w:val="20"/>
        </w:rPr>
      </w:pP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Conocer la situación integral de los niños, niñas y adolescentes que se encuentran en casas hogares, albergues, cunas, comisarías, entre otros.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Efectuar visitas domiciliarias para la verificación de los casos que se considera en riesgo y realizar intervenciones cuando se encuentren amenazados o vulnerados los derechos de los menores para hacer prevalecer el principio del interés superior de la niña y el niño.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Promover el fortalecimiento de los lazos de la familia afectada mediante un abordaje integral con el apoyo de profesionales especializados, para tratar de lograr la reconstrucción familiar.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Brindar orientación multidisciplinaria a la familia para prevenir situaciones críticas y denunciar ante las autoridades competentes las faltas y delitos cometidos en agravio de menores.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Realizar conciliaciones extrajudiciales y redacción de actas con título de ejecución legal entre cónyuges, padres y familiares, sobre alimentos, tenencia y régimen de visitas, siempre que no existan procesos judiciales sobre estas materias.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Solicitar exoneraciones de pago temporal para el ingreso de los menores al INABIF, APAFAS, Comedores Populares, Vaso de Leche, entre otros, para que las niñas y niños de escasos recursos económicos reciban dicho apoyo.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Proteger a la niña y niño en situación de riesgo y realizar la colocación familiar de acuerdo a la prioridad establecida en las normas vigentes, así como efectuar las actividades de prevención correspondientes.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 xml:space="preserve">Fomentar el reconocimiento voluntario de la filiación a través de las Actas de Compromiso, 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Solicitar las partidas de nacimiento de los menores que no cuentan con dicho documento y difundir los derechos de los menores con relación a la filiación y al registro de las partidas de nacimiento.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Realizar acciones y coordinar la ejecución de programas de atención y promoción de los derechos y deberes de los menores como trabajadores y en situación de conflicto con la ley y de explotación sexual comercial infantil, así como de madres adolescentes.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lastRenderedPageBreak/>
        <w:t>Articular esfuerzos con otras Municipalidades para generar un apoyo mutuo en los procesos de notificación de una de las partes y para la elaboración del Acta de Compromiso, entre otros.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Llevar el registro de los adolescentes que trabajan en forma independiente y otros necesarios para el cumplimiento de sus funciones.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Articular esfuerzos con otras instituciones para generar acciones de mayor impacto, en las actividades referidas a primera infancia y promoción de una cultura de buen trato en la ciudadanía.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proofErr w:type="spellStart"/>
      <w:r w:rsidRPr="00B1487A">
        <w:rPr>
          <w:rFonts w:ascii="Arial" w:hAnsi="Arial" w:cs="Arial"/>
          <w:i/>
          <w:sz w:val="20"/>
          <w:szCs w:val="20"/>
        </w:rPr>
        <w:t>Recepcionar</w:t>
      </w:r>
      <w:proofErr w:type="spellEnd"/>
      <w:r w:rsidRPr="00B1487A">
        <w:rPr>
          <w:rFonts w:ascii="Arial" w:hAnsi="Arial" w:cs="Arial"/>
          <w:i/>
          <w:sz w:val="20"/>
          <w:szCs w:val="20"/>
        </w:rPr>
        <w:t xml:space="preserve"> las pensiones de los usuarios de la DEMUNAS para garantizar el cumplimiento de las actas de conciliación.</w:t>
      </w:r>
    </w:p>
    <w:p w:rsidR="00B1487A" w:rsidRPr="00B1487A" w:rsidRDefault="00B1487A" w:rsidP="00B1487A">
      <w:pPr>
        <w:numPr>
          <w:ilvl w:val="0"/>
          <w:numId w:val="13"/>
        </w:numPr>
        <w:autoSpaceDE w:val="0"/>
        <w:autoSpaceDN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</w:rPr>
      </w:pPr>
      <w:r w:rsidRPr="00B1487A">
        <w:rPr>
          <w:rFonts w:ascii="Arial" w:hAnsi="Arial" w:cs="Arial"/>
          <w:i/>
          <w:sz w:val="20"/>
          <w:szCs w:val="20"/>
        </w:rPr>
        <w:t>Formar promotores en defensoría de la niña, niño y el adolescente, para</w:t>
      </w:r>
      <w:r w:rsidRPr="00B1487A">
        <w:rPr>
          <w:rFonts w:ascii="Arial" w:hAnsi="Arial" w:cs="Arial"/>
          <w:i/>
          <w:sz w:val="20"/>
          <w:szCs w:val="20"/>
        </w:rPr>
        <w:br/>
        <w:t>poder efectuar más acciones de prevención y promoción de sus derechos; así mismo, elaborar y desarrollar módulos de capacitación sobre derechos de los menores, escuela de padres, comunicación familiar, entre otros</w:t>
      </w:r>
    </w:p>
    <w:p w:rsidR="00B1487A" w:rsidRPr="00B1487A" w:rsidRDefault="00B1487A" w:rsidP="00B1487A">
      <w:pPr>
        <w:pStyle w:val="Prrafodelista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vanish/>
          <w:sz w:val="20"/>
          <w:szCs w:val="20"/>
          <w:lang w:val="es-ES_tradnl"/>
        </w:rPr>
      </w:pPr>
    </w:p>
    <w:p w:rsidR="00B1487A" w:rsidRPr="00B1487A" w:rsidRDefault="00B1487A" w:rsidP="00B1487A">
      <w:pPr>
        <w:pStyle w:val="Prrafodelista"/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contextualSpacing w:val="0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Planificar coordinar y supervisar las actividades de la Defensoría de la Mujer el Niño y del Adolescente y establecer canales de concertación con las instituciones que trabajan en defensa de los niños, adolescentes y la mujer en diversas instancias.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Elaborar el plan de trabajo con el apoyo del equipo técnico de la Municipalidad.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Organizar y coordinar el trabajo en equipo para realizar actividades inherentes a su cargo.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Difundir y capacitar sobre los derechos y deberes, el Código del niño y adolescentes y la ley de violencia familiar en centros educativos y organizaciones de base.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Participar activamente en la creación de DEMUNAS distritales en el ámbito Distrital, de acuerdo a la realidad local.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Elaborar propuesta de convenios de cooperación institucional, verificar periódicamente el cumplimiento de términos de los mismos.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la atención de las personas con discapacidad del distrito (OMAPED).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diferentes actividades a favor de las personas con discapacidad.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la inserción laboral de las personas con discapacidad.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la atención de los Adultos Mayores, y la defensa de sus derechos.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la creación de centros integrales CIAM, para los adultos mayores.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actividades a favor de los adultos mayores, de conformidad con los lineamientos disposiciones nacionales.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la activa participación de los adultos mayores en la sociedad.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Coordinar y ejecutar conjuntamente, con instituciones correspondientes, la atención primaria de la salud.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Promover y ejecutar la realización de campañas de medicina preventiva, primeros auxilios, educación sanitaria y profilaxis local.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lastRenderedPageBreak/>
        <w:t>Diseñar, dirigir, ejecutar los servicios de atención integral de carácter individual y global dirigido a la persona con discapacidad a fin de mejorar su calidad de vida y su inclusión social.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Diseñar, dirigir, ejecutar los servicios de atención al grupo poblacional de adulto mayor de la Distrito.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Proponer y ejecutar programas de apoyo a los jóvenes en situación de riesgo de conductas adictivas, violencia y conflicto familiar, pandillaje y otras manifestaciones antisociales reñidas con la ley.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Programar y ejecutar actividades de Proyección hacia la comunidad.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Organizar y mantener actualizado el registro de las organizaciones de vecinos, de acuerdo a las normas legales vigentes.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Resolver los conflictos que se originen en los procedimientos de registro y reconocimiento de las organizaciones vecinales.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Acreditar a los representantes de las organizaciones de vecinos ante los órganos de coordinación.</w:t>
      </w:r>
    </w:p>
    <w:p w:rsidR="00B1487A" w:rsidRPr="00B1487A" w:rsidRDefault="00B1487A" w:rsidP="00B1487A">
      <w:pPr>
        <w:numPr>
          <w:ilvl w:val="1"/>
          <w:numId w:val="13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hAnsi="Arial" w:cs="Arial"/>
          <w:i/>
          <w:sz w:val="20"/>
          <w:szCs w:val="20"/>
          <w:lang w:val="es-ES_tradnl"/>
        </w:rPr>
      </w:pPr>
      <w:r w:rsidRPr="00B1487A">
        <w:rPr>
          <w:rFonts w:ascii="Arial" w:hAnsi="Arial" w:cs="Arial"/>
          <w:i/>
          <w:sz w:val="20"/>
          <w:szCs w:val="20"/>
          <w:lang w:val="es-ES_tradnl"/>
        </w:rPr>
        <w:t>Otras funciones propias de su competencia conforme a las normas y las que le sean asignadas por el Gerente de Gestiones Sociales y Comunales.</w:t>
      </w:r>
    </w:p>
    <w:p w:rsidR="00B1487A" w:rsidRPr="00B1487A" w:rsidRDefault="00B1487A" w:rsidP="00B1487A">
      <w:pPr>
        <w:spacing w:before="100" w:beforeAutospacing="1" w:after="100" w:afterAutospacing="1" w:line="360" w:lineRule="auto"/>
        <w:ind w:left="1260"/>
        <w:jc w:val="both"/>
        <w:rPr>
          <w:rFonts w:ascii="Arial" w:hAnsi="Arial" w:cs="Arial"/>
          <w:b/>
          <w:bCs/>
          <w:i/>
          <w:color w:val="000000"/>
          <w:sz w:val="20"/>
          <w:szCs w:val="20"/>
        </w:rPr>
      </w:pPr>
    </w:p>
    <w:p w:rsidR="00B1487A" w:rsidRPr="00B1487A" w:rsidRDefault="00B1487A" w:rsidP="00B1487A">
      <w:pPr>
        <w:spacing w:before="100" w:beforeAutospacing="1" w:after="100" w:afterAutospacing="1" w:line="360" w:lineRule="auto"/>
        <w:ind w:left="851"/>
        <w:jc w:val="both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B1487A">
        <w:rPr>
          <w:rFonts w:ascii="Arial" w:hAnsi="Arial" w:cs="Arial"/>
          <w:b/>
          <w:bCs/>
          <w:i/>
          <w:color w:val="000000"/>
          <w:sz w:val="20"/>
          <w:szCs w:val="20"/>
        </w:rPr>
        <w:t>Artículo 111°.- Sub Gerencia de Seguridad Ciudadana</w:t>
      </w:r>
    </w:p>
    <w:p w:rsidR="00B1487A" w:rsidRPr="00B1487A" w:rsidRDefault="00B1487A" w:rsidP="00B1487A">
      <w:pPr>
        <w:spacing w:before="100" w:beforeAutospacing="1" w:after="100" w:afterAutospacing="1" w:line="360" w:lineRule="auto"/>
        <w:ind w:left="851"/>
        <w:jc w:val="both"/>
        <w:rPr>
          <w:rFonts w:ascii="Arial" w:hAnsi="Arial" w:cs="Arial"/>
          <w:i/>
          <w:color w:val="000000"/>
          <w:sz w:val="20"/>
          <w:szCs w:val="20"/>
          <w:highlight w:val="green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La Sub Gerencia de Seguridad Ciudadana, depende de la Gerencia de Servicios Sociales y Comunales, tiene las funciones siguientes:</w:t>
      </w:r>
      <w:r w:rsidRPr="00B1487A">
        <w:rPr>
          <w:rFonts w:ascii="Arial" w:hAnsi="Arial" w:cs="Arial"/>
          <w:i/>
          <w:color w:val="000000"/>
          <w:sz w:val="20"/>
          <w:szCs w:val="20"/>
          <w:highlight w:val="green"/>
        </w:rPr>
        <w:t xml:space="preserve">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Formular los planes y programas de seguridad ciudadana de la Provincia, recibir, procesar y analizar la información disponible en el ámbito provincial que contribuya a mejorar el cumplimiento de los planes de seguridad.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Asume la secretaría técnica de seguridad ciudadana.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Asesora al Comité Provincial de Seguridad Ciudadana.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Formula el Plan Provincial de Seguridad Ciudadana, y cumple con remitir la información normativa, conforme a la Ley de la materia.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Formula los instrumentos normativos provinciales y los somete a su aprobación para su ejecución.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Organiza a los serenos o agentes de seguridad ciudadana.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Mantener en permanente funcionamiento el centro de control de operaciones, recibir, clasificar y derivar las denuncias vecinales a las unidades orgánicas competentes.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Proponer procedimientos a desarrollar para las diferentes intervenciones, con la finalidad de unificar criterios y mantener estadísticas reales y confiables.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lastRenderedPageBreak/>
        <w:t>Planear, proponer, evaluar y controlar el programa de capacitación del personal de Seguridad Ciudadana.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Elaborar mapas de peligros, ejecutar y controlar los planes y programas de seguridad ciudadana de la Provincia.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Efectuar los programas de vigilancia y patrullaje aprobados por </w:t>
      </w:r>
      <w:proofErr w:type="gramStart"/>
      <w:r w:rsidRPr="00B1487A">
        <w:rPr>
          <w:rFonts w:ascii="Arial" w:hAnsi="Arial" w:cs="Arial"/>
          <w:i/>
          <w:color w:val="000000"/>
          <w:sz w:val="20"/>
          <w:szCs w:val="20"/>
        </w:rPr>
        <w:t>el  Municipio</w:t>
      </w:r>
      <w:proofErr w:type="gramEnd"/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 Provincial dando cuenta de su cumplimiento a través de los informes de los Supervisores.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Efectuar las inspecciones de los bienes y vías de uso </w:t>
      </w:r>
      <w:proofErr w:type="gramStart"/>
      <w:r w:rsidRPr="00B1487A">
        <w:rPr>
          <w:rFonts w:ascii="Arial" w:hAnsi="Arial" w:cs="Arial"/>
          <w:i/>
          <w:color w:val="000000"/>
          <w:sz w:val="20"/>
          <w:szCs w:val="20"/>
        </w:rPr>
        <w:t>público  e</w:t>
      </w:r>
      <w:proofErr w:type="gramEnd"/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 informar cualquier situación anormal.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Apoyar las acciones de control de las actividades y eventos especiales organizados por la Municipalidad.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Apoyar a las unidades orgánicas de la Municipalidad cuando lo soliciten para la ejecución de acciones de su competencia.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Denunciar ante las autoridades policiales correspondientes, las situaciones que pudieran afectar la tranquilidad y seguridad Integral.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Ejecutar y controlar las acciones preventivas garantizando la tranquilidad, el orden, la seguridad y moralidad pública.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Realizar operativos especiales en coordinación con la Policía Nacional del Perú, el Ministerio Público y otros que la situación amerite. 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Ejecutar las acciones de capacitación del Cuerpo de Serenos, para su sólida formación moral y permanente actualización.</w:t>
      </w:r>
    </w:p>
    <w:p w:rsidR="00B1487A" w:rsidRPr="00B1487A" w:rsidRDefault="00B1487A" w:rsidP="00B1487A">
      <w:pPr>
        <w:numPr>
          <w:ilvl w:val="0"/>
          <w:numId w:val="14"/>
        </w:numPr>
        <w:autoSpaceDE w:val="0"/>
        <w:autoSpaceDN w:val="0"/>
        <w:spacing w:before="100" w:beforeAutospacing="1" w:after="100" w:afterAutospacing="1" w:line="360" w:lineRule="auto"/>
        <w:ind w:left="1276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Cumplir con las funciones que se le encomiende.</w:t>
      </w:r>
    </w:p>
    <w:p w:rsidR="00B1487A" w:rsidRPr="00B1487A" w:rsidRDefault="00B1487A" w:rsidP="00B1487A">
      <w:pPr>
        <w:adjustRightInd w:val="0"/>
        <w:spacing w:line="360" w:lineRule="auto"/>
        <w:ind w:firstLine="708"/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  <w:r w:rsidRPr="00B1487A">
        <w:rPr>
          <w:rFonts w:ascii="Arial" w:hAnsi="Arial" w:cs="Arial"/>
          <w:b/>
          <w:i/>
          <w:color w:val="000000"/>
          <w:sz w:val="20"/>
          <w:szCs w:val="20"/>
        </w:rPr>
        <w:t>Sub Gerencia de la Juventud</w:t>
      </w:r>
    </w:p>
    <w:p w:rsidR="00B1487A" w:rsidRPr="00B1487A" w:rsidRDefault="00B1487A" w:rsidP="00B1487A">
      <w:pPr>
        <w:adjustRightInd w:val="0"/>
        <w:spacing w:line="360" w:lineRule="auto"/>
        <w:ind w:left="85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La Sub Gerencia de la Juventud y Servicios Comunales, depende jerárquicamente de la Gerencia de Servicios Sociales y Comunales y tiene las siguientes funciones:</w:t>
      </w:r>
    </w:p>
    <w:p w:rsidR="00B1487A" w:rsidRPr="00B1487A" w:rsidRDefault="00B1487A" w:rsidP="00B1487A">
      <w:pPr>
        <w:adjustRightInd w:val="0"/>
        <w:spacing w:line="360" w:lineRule="auto"/>
        <w:ind w:left="851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Proponer las políticas y estrategias de la Juventud, educación, cultura y deporte con enfoque cultural.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Supervisar y evaluar el desarrollo de los programas, proyectos y actividades relacionadas con la Juventud, educación, cultura y deporte con enfoque cultural.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Proponer la aprobación del proyecto educativo y la ejecución de los programas y planes operativos de las funciones a su cargo.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Programar, ejecutar, coordinar, y promover el desarrollo integral de la juventud para el logro de su bienestar físico, psicológico, social, moral y espiritual, así como su participación activa en la vida política, social cultural y económica del gobierno local.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Promover el desarrollo integral de los jóvenes fortaleciendo la Promoción y Gestión de Políticas de Juventud.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 xml:space="preserve">Promover los derechos ciudadanos de las y los jóvenes con un enfoque generacional y de género que contribuya a la creación de una nueva mentalidad democrática </w:t>
      </w:r>
      <w:r w:rsidRPr="00B1487A">
        <w:rPr>
          <w:rFonts w:ascii="Arial" w:hAnsi="Arial" w:cs="Arial"/>
          <w:i/>
          <w:color w:val="000000"/>
          <w:sz w:val="20"/>
          <w:szCs w:val="20"/>
        </w:rPr>
        <w:lastRenderedPageBreak/>
        <w:t>participativa y crítica, el desarrollo de sus conductas de riesgo, habilidades y manifestaciones artísticas, culturales, recreativas y deportivas.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Promover la creación de organizaciones de jóvenes (Red de Lideres, Asociaciones Juveniles, etc.) y registrarlos.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Promover las oportunidades de vínculo laboral de los jóvenes y el desarrollo de programas de emprendimiento y generación de ingresos, principalmente a través de la formación y capacitación para el trabajo y la implementación de iniciativas productivas</w:t>
      </w:r>
      <w:r w:rsidRPr="00B1487A">
        <w:rPr>
          <w:rFonts w:ascii="Arial" w:hAnsi="Arial" w:cs="Arial"/>
          <w:i/>
          <w:color w:val="000000"/>
          <w:sz w:val="20"/>
          <w:szCs w:val="20"/>
        </w:rPr>
        <w:br/>
        <w:t>e) Normar, coordinar y fomentar el deporte y la recreación de la niñez y del vecindario en general.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Programar, coordinar, promover, ejecutar y evaluar las actividades orientadas al fomento y promoción del deporte y la recreación a través de la participación del vecindario y las organizaciones sociales deportivas (Comités Deportivos Comunales).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Promover espacios de participación, deportivos y de recreación destinados a la comunidad.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Revisar, proponer, aprobar, visar y/o dar trámite según corresponda, los documentos de conformidad con sus respectivas funciones, formulen las unidades orgánicas dependientes de la Sub Gerencia y las cuales sean sometidos a su consideración.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Proponer normas y procedimientos orientados a mejorar las actividades de la Sub Gerencia.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Proponer, monitorear y controlar la ejecución presupuestal asignada a la Sub Gerencia y la de sus unidades orgánicas que la conforman.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Representar a la Municipalidad en comisiones multisectoriales y/o eventos nacionales e internacionales.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Prestar apoyo a la educación, tanto individual como autodidacta, así como a la educación formal en todos los niveles.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Garantizar a los ciudadanos el acceso a todo tipo de información existen en la Biblioteca Municipal.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Cumplir con las disposiciones contenidas en los Sistemas Administrativos del Sector Público, en la parte que les corresponda; así como los encargos legales asignados.</w:t>
      </w:r>
    </w:p>
    <w:p w:rsidR="00B1487A" w:rsidRPr="00B1487A" w:rsidRDefault="00B1487A" w:rsidP="00B1487A">
      <w:pPr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Otras funciones que le asigne de acuerdo a su competencia.</w:t>
      </w:r>
    </w:p>
    <w:p w:rsidR="00B1487A" w:rsidRPr="00B1487A" w:rsidRDefault="00B1487A" w:rsidP="00B1487A">
      <w:pPr>
        <w:adjustRightInd w:val="0"/>
        <w:spacing w:line="360" w:lineRule="auto"/>
        <w:ind w:left="851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B1487A" w:rsidRPr="00B1487A" w:rsidRDefault="00B1487A" w:rsidP="00B1487A">
      <w:pPr>
        <w:adjustRightInd w:val="0"/>
        <w:spacing w:line="360" w:lineRule="auto"/>
        <w:ind w:left="851"/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  <w:r w:rsidRPr="00B1487A">
        <w:rPr>
          <w:rFonts w:ascii="Arial" w:hAnsi="Arial" w:cs="Arial"/>
          <w:b/>
          <w:i/>
          <w:color w:val="000000"/>
          <w:sz w:val="20"/>
          <w:szCs w:val="20"/>
        </w:rPr>
        <w:t>Sub Gerencia de Servicios a la Ciudad</w:t>
      </w:r>
    </w:p>
    <w:p w:rsidR="00B1487A" w:rsidRPr="00B1487A" w:rsidRDefault="00B1487A" w:rsidP="00B1487A">
      <w:pPr>
        <w:adjustRightInd w:val="0"/>
        <w:spacing w:line="360" w:lineRule="auto"/>
        <w:ind w:left="85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1487A">
        <w:rPr>
          <w:rFonts w:ascii="Arial" w:hAnsi="Arial" w:cs="Arial"/>
          <w:i/>
          <w:color w:val="000000"/>
          <w:sz w:val="20"/>
          <w:szCs w:val="20"/>
        </w:rPr>
        <w:t>La Sub Gerencia de Servicios a la Ciudad, depende jerárquicamente de la Gerencia de Servicios Sociales y Comunales tiene las siguientes funciones:</w:t>
      </w:r>
    </w:p>
    <w:p w:rsidR="00B1487A" w:rsidRPr="00B1487A" w:rsidRDefault="00B1487A" w:rsidP="00B1487A">
      <w:pPr>
        <w:adjustRightInd w:val="0"/>
        <w:spacing w:line="360" w:lineRule="auto"/>
        <w:ind w:left="1134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B1487A" w:rsidRPr="00B1487A" w:rsidRDefault="00B1487A" w:rsidP="00B1487A">
      <w:pPr>
        <w:pStyle w:val="Sangra2detindependiente"/>
        <w:widowControl/>
        <w:numPr>
          <w:ilvl w:val="0"/>
          <w:numId w:val="15"/>
        </w:numPr>
        <w:tabs>
          <w:tab w:val="clear" w:pos="936"/>
        </w:tabs>
        <w:autoSpaceDE/>
        <w:autoSpaceDN/>
        <w:spacing w:line="360" w:lineRule="auto"/>
        <w:ind w:left="1276"/>
        <w:rPr>
          <w:i/>
          <w:color w:val="000000"/>
          <w:lang w:val="es-ES"/>
        </w:rPr>
      </w:pPr>
      <w:r w:rsidRPr="00B1487A">
        <w:rPr>
          <w:i/>
          <w:color w:val="000000"/>
          <w:lang w:val="es-ES"/>
        </w:rPr>
        <w:t>Planificar, organizar, supervisar y monitorear las políticas y planes locales en materia ambiental, orientado a lograr el desarrollo sostenible.</w:t>
      </w:r>
    </w:p>
    <w:p w:rsidR="00B1487A" w:rsidRPr="00B1487A" w:rsidRDefault="00B1487A" w:rsidP="00B1487A">
      <w:pPr>
        <w:pStyle w:val="Sangra2detindependiente"/>
        <w:widowControl/>
        <w:numPr>
          <w:ilvl w:val="0"/>
          <w:numId w:val="15"/>
        </w:numPr>
        <w:tabs>
          <w:tab w:val="clear" w:pos="936"/>
        </w:tabs>
        <w:autoSpaceDE/>
        <w:autoSpaceDN/>
        <w:spacing w:line="360" w:lineRule="auto"/>
        <w:ind w:left="1276"/>
        <w:rPr>
          <w:i/>
          <w:color w:val="000000"/>
          <w:lang w:val="es-ES"/>
        </w:rPr>
      </w:pPr>
      <w:r w:rsidRPr="00B1487A">
        <w:rPr>
          <w:i/>
          <w:color w:val="000000"/>
          <w:lang w:val="es-ES"/>
        </w:rPr>
        <w:lastRenderedPageBreak/>
        <w:t xml:space="preserve">Programar, dirigir, coordinar, ejecutar y controlar la emisión de agentes contaminantes, ruidos y demás elementos contaminantes de la atmósfera y el ambiente; </w:t>
      </w:r>
    </w:p>
    <w:p w:rsidR="00B1487A" w:rsidRPr="00B1487A" w:rsidRDefault="00B1487A" w:rsidP="00B1487A">
      <w:pPr>
        <w:pStyle w:val="Sangra2detindependiente"/>
        <w:widowControl/>
        <w:numPr>
          <w:ilvl w:val="0"/>
          <w:numId w:val="15"/>
        </w:numPr>
        <w:tabs>
          <w:tab w:val="clear" w:pos="936"/>
        </w:tabs>
        <w:autoSpaceDE/>
        <w:autoSpaceDN/>
        <w:spacing w:line="360" w:lineRule="auto"/>
        <w:ind w:left="1276"/>
        <w:rPr>
          <w:i/>
          <w:color w:val="000000"/>
          <w:lang w:val="es-ES"/>
        </w:rPr>
      </w:pPr>
      <w:r w:rsidRPr="00B1487A">
        <w:rPr>
          <w:i/>
          <w:color w:val="000000"/>
          <w:lang w:val="es-ES"/>
        </w:rPr>
        <w:t>Programar y ejecutar el servicio de barrido, recolección, transporte de los desperdicios sólidos urbanos en la jurisdicción; así como controlar el proceso de disposición final de desechos sólidos, líquidos y vertientes industriales.</w:t>
      </w:r>
    </w:p>
    <w:p w:rsidR="00B1487A" w:rsidRPr="00B1487A" w:rsidRDefault="00B1487A" w:rsidP="00B1487A">
      <w:pPr>
        <w:pStyle w:val="Sangra2detindependiente"/>
        <w:widowControl/>
        <w:numPr>
          <w:ilvl w:val="0"/>
          <w:numId w:val="15"/>
        </w:numPr>
        <w:tabs>
          <w:tab w:val="clear" w:pos="936"/>
        </w:tabs>
        <w:autoSpaceDE/>
        <w:autoSpaceDN/>
        <w:spacing w:line="360" w:lineRule="auto"/>
        <w:ind w:left="1276"/>
        <w:rPr>
          <w:i/>
          <w:color w:val="000000"/>
          <w:lang w:val="es-ES"/>
        </w:rPr>
      </w:pPr>
      <w:r w:rsidRPr="00B1487A">
        <w:rPr>
          <w:i/>
          <w:color w:val="000000"/>
          <w:lang w:val="es-ES"/>
        </w:rPr>
        <w:t xml:space="preserve"> Racionalizar el servicio de limpieza pública, proponiendo nuevos métodos de trabajo, que permita a la Municipalidad mejorar este servicio en beneficio de la comunidad; </w:t>
      </w:r>
    </w:p>
    <w:p w:rsidR="00B1487A" w:rsidRPr="00B1487A" w:rsidRDefault="00B1487A" w:rsidP="00B1487A">
      <w:pPr>
        <w:pStyle w:val="Sangra2detindependiente"/>
        <w:widowControl/>
        <w:numPr>
          <w:ilvl w:val="0"/>
          <w:numId w:val="15"/>
        </w:numPr>
        <w:tabs>
          <w:tab w:val="clear" w:pos="936"/>
        </w:tabs>
        <w:autoSpaceDE/>
        <w:autoSpaceDN/>
        <w:spacing w:line="360" w:lineRule="auto"/>
        <w:ind w:left="1276"/>
        <w:rPr>
          <w:i/>
          <w:color w:val="000000"/>
          <w:lang w:val="es-ES"/>
        </w:rPr>
      </w:pPr>
      <w:r w:rsidRPr="00B1487A">
        <w:rPr>
          <w:i/>
          <w:color w:val="000000"/>
          <w:lang w:val="es-ES"/>
        </w:rPr>
        <w:t>Promover, administrar y dar mantenimiento a los parques, jardines y áreas verdes del ámbito jurisdiccional; así como promover la forestación y reforestación en el ámbito local.</w:t>
      </w:r>
    </w:p>
    <w:p w:rsidR="00B1487A" w:rsidRPr="00B1487A" w:rsidRDefault="00B1487A" w:rsidP="00B1487A">
      <w:pPr>
        <w:pStyle w:val="Sangra2detindependiente"/>
        <w:widowControl/>
        <w:numPr>
          <w:ilvl w:val="0"/>
          <w:numId w:val="15"/>
        </w:numPr>
        <w:tabs>
          <w:tab w:val="clear" w:pos="936"/>
        </w:tabs>
        <w:autoSpaceDE/>
        <w:autoSpaceDN/>
        <w:spacing w:line="360" w:lineRule="auto"/>
        <w:ind w:left="1276"/>
        <w:rPr>
          <w:i/>
          <w:color w:val="000000"/>
          <w:lang w:val="es-ES"/>
        </w:rPr>
      </w:pPr>
      <w:r w:rsidRPr="00B1487A">
        <w:rPr>
          <w:i/>
          <w:color w:val="000000"/>
          <w:lang w:val="es-ES"/>
        </w:rPr>
        <w:t>Elaborar, ejecutar y evaluar el plan operativo institucional en cada ejercicio fiscal, emitiendo los informes correspondientes; así como resolver y tramitar los procedimientos de servicios administrativos conforme al Texto Único de Procedimientos Administrativos TUPA vigente;</w:t>
      </w:r>
    </w:p>
    <w:p w:rsidR="00B1487A" w:rsidRPr="00B1487A" w:rsidRDefault="00B1487A" w:rsidP="00B1487A">
      <w:pPr>
        <w:pStyle w:val="Sangra2detindependiente"/>
        <w:widowControl/>
        <w:numPr>
          <w:ilvl w:val="0"/>
          <w:numId w:val="15"/>
        </w:numPr>
        <w:tabs>
          <w:tab w:val="clear" w:pos="936"/>
        </w:tabs>
        <w:autoSpaceDE/>
        <w:autoSpaceDN/>
        <w:spacing w:line="360" w:lineRule="auto"/>
        <w:ind w:left="1276"/>
        <w:rPr>
          <w:i/>
          <w:color w:val="000000"/>
          <w:lang w:val="es-ES"/>
        </w:rPr>
      </w:pPr>
      <w:r w:rsidRPr="00B1487A">
        <w:rPr>
          <w:i/>
          <w:color w:val="000000"/>
          <w:lang w:val="es-ES"/>
        </w:rPr>
        <w:t>Otras que le asigne la Gerencia de Servicios Sociales y Comunales.</w:t>
      </w:r>
    </w:p>
    <w:p w:rsidR="00B1487A" w:rsidRPr="00B1487A" w:rsidRDefault="00B1487A" w:rsidP="00B1487A">
      <w:pPr>
        <w:pStyle w:val="Sangra2detindependiente"/>
        <w:widowControl/>
        <w:tabs>
          <w:tab w:val="clear" w:pos="936"/>
        </w:tabs>
        <w:autoSpaceDE/>
        <w:autoSpaceDN/>
        <w:spacing w:line="360" w:lineRule="auto"/>
        <w:rPr>
          <w:i/>
          <w:color w:val="000000"/>
          <w:lang w:val="es-ES"/>
        </w:rPr>
      </w:pPr>
    </w:p>
    <w:p w:rsidR="00B1487A" w:rsidRPr="00A444EC" w:rsidRDefault="00B1487A" w:rsidP="00B1487A">
      <w:pPr>
        <w:spacing w:after="160" w:line="259" w:lineRule="auto"/>
        <w:ind w:firstLine="708"/>
        <w:rPr>
          <w:rFonts w:ascii="Arial" w:eastAsiaTheme="minorHAnsi" w:hAnsi="Arial" w:cs="Arial"/>
          <w:b/>
          <w:i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b/>
          <w:i/>
          <w:sz w:val="22"/>
          <w:szCs w:val="22"/>
          <w:lang w:val="es-PE" w:eastAsia="en-US"/>
        </w:rPr>
        <w:t xml:space="preserve">EN MATERIA DE EDUCACIÓN. 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Promover el desarrollo humano sostenible en el nivel local provincial, propiciando el desarrollo de las comunidades educadoras.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Diseñar, ejecutar y evaluar el proyecto educativo en la jurisdicción, en coordinación con la Gerencia Regional de Educación y las Unidades de Gestión Educativa Local, según corresponda, contribuyendo en la política educativa regional y nacional con un enfoque y acción intersectorial.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Promover la diversificación curricular, incorporando, incorporando contenido significativo de su realidad sociocultural, económica, productiva y ecológica.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Monitorear la gestión pedagógica y administrativa de las instituciones educativas bajo su jurisdicción, en coordinación con la Gerencia Regional de Educación y la Unidad de Gestión Educativa Local, según corresponda, fortaleciendo su autonomía institucional.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Promover, el equipamiento y mantenimiento de la infraestructura de los locales educativos de la jurisdicción de acuerdo al Plan de Desarrollo Regional Concertado.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Apoyar la creación de redes educativas como expresión de participación y cooperación entre los centros y los programas educativos de la jurisdicción, para ello se debe buscar alianzas estratégicas con instituciones especializadas de la comunidad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Impulsar y organizar el Consejo Participativo Local de Educación, a fin de generar acuerdos concertados y promover la vigilancia y el control ciudadano.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lastRenderedPageBreak/>
        <w:t>Promover el apoyo para incorporación y el desarrollo de nuevas tecnologías para el mejoramiento del sistema educativo, en coordinación con otros sectores.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Promover, coordinar, ejecutar y evaluar con el gobierno regional, los programas de alfabetización en el marco de las políticas y programas nacionales, de acuerdo con las características socioculturales y lingüísticas de cada localidad.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Organizar y sostener centros culturales, bibliotecas, teatros y talleres de arte en la provincia de Caylloma.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Promover la cultura de la preservación mediante la educación para la preservación del medio ambiente.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Impulsar una cultura cívica de respeto a los bienes comunales, de mantenimiento y limpieza y de conservación y mejora del ornato.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Promover espacios de participación educativa y de recreación destinados a adultos mayores de la localidad.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Promover, coordinar y fomentar el deporte y la recreación niñez y del vecindario en general.</w:t>
      </w:r>
    </w:p>
    <w:p w:rsidR="00B1487A" w:rsidRPr="00B1487A" w:rsidRDefault="00B1487A" w:rsidP="00B1487A">
      <w:pPr>
        <w:pStyle w:val="Prrafodelista"/>
        <w:numPr>
          <w:ilvl w:val="0"/>
          <w:numId w:val="18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Promover actividades culturales diversas</w:t>
      </w:r>
    </w:p>
    <w:p w:rsidR="00B1487A" w:rsidRPr="00A444EC" w:rsidRDefault="00B1487A" w:rsidP="00B1487A">
      <w:pPr>
        <w:spacing w:after="160" w:line="259" w:lineRule="auto"/>
        <w:ind w:firstLine="360"/>
        <w:rPr>
          <w:rFonts w:ascii="Arial" w:eastAsiaTheme="minorHAnsi" w:hAnsi="Arial" w:cs="Arial"/>
          <w:b/>
          <w:i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b/>
          <w:i/>
          <w:sz w:val="22"/>
          <w:szCs w:val="22"/>
          <w:lang w:val="es-PE" w:eastAsia="en-US"/>
        </w:rPr>
        <w:t xml:space="preserve">EN MATERIA DE SALUD </w:t>
      </w:r>
    </w:p>
    <w:p w:rsidR="00B1487A" w:rsidRPr="00B1487A" w:rsidRDefault="00B1487A" w:rsidP="00B1487A">
      <w:pPr>
        <w:pStyle w:val="Prrafodelista"/>
        <w:numPr>
          <w:ilvl w:val="0"/>
          <w:numId w:val="19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Gestionar la atención primaria de salud, así como promover la construcción y equipamiento de centros y puestos de salud en los centros poblados que los necesiten, en coordinación con las municipalidades distritales, centros poblados y organismos regionales y nacionales pertinentes.</w:t>
      </w:r>
    </w:p>
    <w:p w:rsidR="00B1487A" w:rsidRPr="00B1487A" w:rsidRDefault="00B1487A" w:rsidP="00B1487A">
      <w:pPr>
        <w:pStyle w:val="Prrafodelista"/>
        <w:numPr>
          <w:ilvl w:val="0"/>
          <w:numId w:val="19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Organizar campañas de medicina preventiva, primeros auxilios, educación sanitaria y profilaxis local.</w:t>
      </w:r>
    </w:p>
    <w:p w:rsidR="00B1487A" w:rsidRPr="00B1487A" w:rsidRDefault="00B1487A" w:rsidP="00B1487A">
      <w:pPr>
        <w:pStyle w:val="Prrafodelista"/>
        <w:numPr>
          <w:ilvl w:val="0"/>
          <w:numId w:val="19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Difundir programas de saneamiento ambiental en coordinación con las municipalidades distritales y organismos regionales y nacionales pertinentes.</w:t>
      </w:r>
    </w:p>
    <w:p w:rsidR="00B1487A" w:rsidRPr="00B1487A" w:rsidRDefault="00B1487A" w:rsidP="00B1487A">
      <w:pPr>
        <w:pStyle w:val="Prrafodelista"/>
        <w:numPr>
          <w:ilvl w:val="0"/>
          <w:numId w:val="19"/>
        </w:numPr>
        <w:spacing w:after="160" w:line="259" w:lineRule="auto"/>
        <w:contextualSpacing w:val="0"/>
        <w:rPr>
          <w:rFonts w:ascii="Arial" w:eastAsiaTheme="minorHAnsi" w:hAnsi="Arial" w:cs="Arial"/>
          <w:sz w:val="22"/>
          <w:szCs w:val="22"/>
          <w:lang w:val="es-PE" w:eastAsia="en-US"/>
        </w:rPr>
      </w:pPr>
      <w:r w:rsidRPr="00B1487A">
        <w:rPr>
          <w:rFonts w:ascii="Arial" w:eastAsiaTheme="minorHAnsi" w:hAnsi="Arial" w:cs="Arial"/>
          <w:sz w:val="22"/>
          <w:szCs w:val="22"/>
          <w:lang w:val="es-PE" w:eastAsia="en-US"/>
        </w:rPr>
        <w:t>Regular y controlar el aseo, higiene y salubridad en los establecimientos comerciales, industriales, viviendas, escuelas, piscinas y otros lugares públicos locales.</w:t>
      </w:r>
    </w:p>
    <w:p w:rsidR="00B1487A" w:rsidRPr="00B1487A" w:rsidRDefault="00B1487A" w:rsidP="00B1487A">
      <w:pPr>
        <w:pStyle w:val="Sangra2detindependiente"/>
        <w:widowControl/>
        <w:numPr>
          <w:ilvl w:val="0"/>
          <w:numId w:val="19"/>
        </w:numPr>
        <w:tabs>
          <w:tab w:val="clear" w:pos="936"/>
        </w:tabs>
        <w:autoSpaceDE/>
        <w:autoSpaceDN/>
        <w:spacing w:line="360" w:lineRule="auto"/>
        <w:rPr>
          <w:i/>
          <w:color w:val="000000"/>
          <w:lang w:val="es-ES"/>
        </w:rPr>
      </w:pPr>
      <w:r w:rsidRPr="00B1487A">
        <w:rPr>
          <w:rFonts w:eastAsiaTheme="minorHAnsi"/>
          <w:sz w:val="22"/>
          <w:szCs w:val="22"/>
          <w:lang w:val="es-PE" w:eastAsia="en-US"/>
        </w:rPr>
        <w:t xml:space="preserve">Expedir Carnes de Sanidad. Por lo expuesto; la Gerencia de Servicios Sociales y Comunales solicita se pueda atender de manera urgente el presente requerimiento </w:t>
      </w:r>
      <w:bookmarkStart w:id="0" w:name="_GoBack"/>
      <w:bookmarkEnd w:id="0"/>
      <w:r w:rsidRPr="00B1487A">
        <w:rPr>
          <w:rFonts w:eastAsiaTheme="minorHAnsi"/>
          <w:sz w:val="22"/>
          <w:szCs w:val="22"/>
          <w:lang w:val="es-PE" w:eastAsia="en-US"/>
        </w:rPr>
        <w:t>de personal a fin cumplir con los objetivos estratégicos institucionales.</w:t>
      </w:r>
    </w:p>
    <w:p w:rsidR="00B1487A" w:rsidRPr="00B1487A" w:rsidRDefault="00B1487A" w:rsidP="00B1487A">
      <w:pPr>
        <w:rPr>
          <w:rFonts w:ascii="Arial" w:hAnsi="Arial" w:cs="Arial"/>
        </w:rPr>
      </w:pPr>
    </w:p>
    <w:p w:rsidR="001A037A" w:rsidRPr="00B1487A" w:rsidRDefault="001A037A" w:rsidP="00EE61A3">
      <w:pPr>
        <w:jc w:val="both"/>
        <w:rPr>
          <w:rFonts w:ascii="Arial" w:hAnsi="Arial" w:cs="Arial"/>
        </w:rPr>
      </w:pPr>
    </w:p>
    <w:p w:rsidR="00EE61A3" w:rsidRPr="00B1487A" w:rsidRDefault="00EE61A3" w:rsidP="003269A8">
      <w:pPr>
        <w:rPr>
          <w:rFonts w:ascii="Arial" w:hAnsi="Arial" w:cs="Arial"/>
        </w:rPr>
      </w:pPr>
      <w:r w:rsidRPr="00B1487A">
        <w:rPr>
          <w:rFonts w:ascii="Arial" w:hAnsi="Arial" w:cs="Arial"/>
        </w:rPr>
        <w:t>Sin más que</w:t>
      </w:r>
      <w:r w:rsidR="003269A8" w:rsidRPr="00B1487A">
        <w:rPr>
          <w:rFonts w:ascii="Arial" w:hAnsi="Arial" w:cs="Arial"/>
        </w:rPr>
        <w:t xml:space="preserve"> comunicar, me despido de usted.</w:t>
      </w:r>
    </w:p>
    <w:p w:rsidR="00727352" w:rsidRPr="00B1487A" w:rsidRDefault="00727352" w:rsidP="00EE61A3">
      <w:pPr>
        <w:jc w:val="center"/>
        <w:rPr>
          <w:rFonts w:ascii="Arial" w:hAnsi="Arial" w:cs="Arial"/>
        </w:rPr>
      </w:pPr>
    </w:p>
    <w:p w:rsidR="00EE61A3" w:rsidRPr="00B1487A" w:rsidRDefault="00EE61A3" w:rsidP="00EE61A3">
      <w:pPr>
        <w:jc w:val="center"/>
        <w:rPr>
          <w:rFonts w:ascii="Arial" w:hAnsi="Arial" w:cs="Arial"/>
        </w:rPr>
      </w:pPr>
      <w:r w:rsidRPr="00B1487A">
        <w:rPr>
          <w:rFonts w:ascii="Arial" w:hAnsi="Arial" w:cs="Arial"/>
        </w:rPr>
        <w:t xml:space="preserve">Atentamente; </w:t>
      </w:r>
    </w:p>
    <w:p w:rsidR="00EE61A3" w:rsidRPr="00B1487A" w:rsidRDefault="00EE61A3" w:rsidP="00EE61A3">
      <w:pPr>
        <w:jc w:val="center"/>
        <w:rPr>
          <w:rFonts w:ascii="Arial" w:hAnsi="Arial" w:cs="Arial"/>
        </w:rPr>
      </w:pPr>
    </w:p>
    <w:p w:rsidR="00EE61A3" w:rsidRPr="00B1487A" w:rsidRDefault="00EE61A3" w:rsidP="00EE61A3">
      <w:pPr>
        <w:jc w:val="center"/>
        <w:rPr>
          <w:rFonts w:ascii="Arial" w:hAnsi="Arial" w:cs="Arial"/>
        </w:rPr>
      </w:pPr>
    </w:p>
    <w:p w:rsidR="00902C4D" w:rsidRPr="00B1487A" w:rsidRDefault="00902C4D" w:rsidP="00902C4D">
      <w:pPr>
        <w:jc w:val="center"/>
        <w:rPr>
          <w:rFonts w:ascii="Arial" w:hAnsi="Arial" w:cs="Arial"/>
        </w:rPr>
      </w:pPr>
    </w:p>
    <w:p w:rsidR="00902C4D" w:rsidRPr="00B1487A" w:rsidRDefault="00902C4D" w:rsidP="00902C4D">
      <w:pPr>
        <w:rPr>
          <w:rFonts w:ascii="Arial" w:hAnsi="Arial" w:cs="Arial"/>
        </w:rPr>
      </w:pPr>
    </w:p>
    <w:p w:rsidR="003A5355" w:rsidRPr="00B1487A" w:rsidRDefault="003A5355">
      <w:pPr>
        <w:rPr>
          <w:rFonts w:ascii="Arial" w:hAnsi="Arial" w:cs="Arial"/>
        </w:rPr>
      </w:pPr>
    </w:p>
    <w:sectPr w:rsidR="003A5355" w:rsidRPr="00B1487A" w:rsidSect="00B914E2"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Univers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GillSans Light">
    <w:altName w:val="MV Boli"/>
    <w:panose1 w:val="020B0402020204020204"/>
    <w:charset w:val="00"/>
    <w:family w:val="swiss"/>
    <w:pitch w:val="variable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Khmer UI">
    <w:panose1 w:val="020B0502040204020203"/>
    <w:charset w:val="00"/>
    <w:family w:val="swiss"/>
    <w:pitch w:val="variable"/>
    <w:sig w:usb0="8000002F" w:usb1="0000204A" w:usb2="0001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976DE"/>
    <w:multiLevelType w:val="multilevel"/>
    <w:tmpl w:val="0734AAA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B67CC"/>
    <w:multiLevelType w:val="multilevel"/>
    <w:tmpl w:val="9BFCB18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2" w15:restartNumberingAfterBreak="0">
    <w:nsid w:val="0D731B51"/>
    <w:multiLevelType w:val="hybridMultilevel"/>
    <w:tmpl w:val="6BD0983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41D0E"/>
    <w:multiLevelType w:val="multilevel"/>
    <w:tmpl w:val="D2B6246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44D52"/>
    <w:multiLevelType w:val="hybridMultilevel"/>
    <w:tmpl w:val="F2A41A5A"/>
    <w:lvl w:ilvl="0" w:tplc="280A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280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280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18082565"/>
    <w:multiLevelType w:val="multilevel"/>
    <w:tmpl w:val="8414976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666CD"/>
    <w:multiLevelType w:val="multilevel"/>
    <w:tmpl w:val="9F0636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18BD4AE5"/>
    <w:multiLevelType w:val="hybridMultilevel"/>
    <w:tmpl w:val="05945B2A"/>
    <w:lvl w:ilvl="0" w:tplc="280A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C465485"/>
    <w:multiLevelType w:val="hybridMultilevel"/>
    <w:tmpl w:val="76D67A8C"/>
    <w:lvl w:ilvl="0" w:tplc="280A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28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28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21211D7D"/>
    <w:multiLevelType w:val="hybridMultilevel"/>
    <w:tmpl w:val="E8606CF2"/>
    <w:lvl w:ilvl="0" w:tplc="B3DA6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41A4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AD421CD"/>
    <w:multiLevelType w:val="hybridMultilevel"/>
    <w:tmpl w:val="7DFC906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3B0D54"/>
    <w:multiLevelType w:val="hybridMultilevel"/>
    <w:tmpl w:val="E1C84DBA"/>
    <w:lvl w:ilvl="0" w:tplc="280A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28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28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8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28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28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28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28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8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 w15:restartNumberingAfterBreak="0">
    <w:nsid w:val="513F1CB9"/>
    <w:multiLevelType w:val="hybridMultilevel"/>
    <w:tmpl w:val="28CC75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0F4B26"/>
    <w:multiLevelType w:val="hybridMultilevel"/>
    <w:tmpl w:val="8A2AF294"/>
    <w:lvl w:ilvl="0" w:tplc="28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A26D6B0">
      <w:start w:val="14"/>
      <w:numFmt w:val="bullet"/>
      <w:lvlText w:val="-"/>
      <w:lvlJc w:val="left"/>
      <w:pPr>
        <w:ind w:left="2340" w:hanging="360"/>
      </w:pPr>
      <w:rPr>
        <w:rFonts w:ascii="Arial" w:eastAsiaTheme="minorEastAsia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88D297C"/>
    <w:multiLevelType w:val="hybridMultilevel"/>
    <w:tmpl w:val="8896677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292099"/>
    <w:multiLevelType w:val="multilevel"/>
    <w:tmpl w:val="A0462F50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982EB3"/>
    <w:multiLevelType w:val="hybridMultilevel"/>
    <w:tmpl w:val="ADA4029E"/>
    <w:lvl w:ilvl="0" w:tplc="FF366B7A">
      <w:start w:val="3"/>
      <w:numFmt w:val="bullet"/>
      <w:lvlText w:val="-"/>
      <w:lvlJc w:val="left"/>
      <w:pPr>
        <w:ind w:left="720" w:hanging="360"/>
      </w:pPr>
      <w:rPr>
        <w:rFonts w:ascii="Consolas" w:eastAsiaTheme="minorHAnsi" w:hAnsi="Consola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F0FEB"/>
    <w:multiLevelType w:val="hybridMultilevel"/>
    <w:tmpl w:val="F4D4FB8C"/>
    <w:lvl w:ilvl="0" w:tplc="8F44A658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7"/>
  </w:num>
  <w:num w:numId="4">
    <w:abstractNumId w:val="9"/>
  </w:num>
  <w:num w:numId="5">
    <w:abstractNumId w:val="18"/>
  </w:num>
  <w:num w:numId="6">
    <w:abstractNumId w:val="1"/>
  </w:num>
  <w:num w:numId="7">
    <w:abstractNumId w:val="10"/>
  </w:num>
  <w:num w:numId="8">
    <w:abstractNumId w:val="3"/>
  </w:num>
  <w:num w:numId="9">
    <w:abstractNumId w:val="5"/>
  </w:num>
  <w:num w:numId="10">
    <w:abstractNumId w:val="0"/>
  </w:num>
  <w:num w:numId="11">
    <w:abstractNumId w:val="14"/>
  </w:num>
  <w:num w:numId="12">
    <w:abstractNumId w:val="7"/>
  </w:num>
  <w:num w:numId="13">
    <w:abstractNumId w:val="6"/>
  </w:num>
  <w:num w:numId="14">
    <w:abstractNumId w:val="16"/>
  </w:num>
  <w:num w:numId="15">
    <w:abstractNumId w:val="8"/>
  </w:num>
  <w:num w:numId="16">
    <w:abstractNumId w:val="12"/>
  </w:num>
  <w:num w:numId="17">
    <w:abstractNumId w:val="4"/>
  </w:num>
  <w:num w:numId="18">
    <w:abstractNumId w:val="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C4D"/>
    <w:rsid w:val="00023DDF"/>
    <w:rsid w:val="00155725"/>
    <w:rsid w:val="001A037A"/>
    <w:rsid w:val="00261B7E"/>
    <w:rsid w:val="003269A8"/>
    <w:rsid w:val="00376D97"/>
    <w:rsid w:val="003775F1"/>
    <w:rsid w:val="003A5355"/>
    <w:rsid w:val="006448F5"/>
    <w:rsid w:val="006C587D"/>
    <w:rsid w:val="00727352"/>
    <w:rsid w:val="00782FE8"/>
    <w:rsid w:val="008E7969"/>
    <w:rsid w:val="00900554"/>
    <w:rsid w:val="00902C4D"/>
    <w:rsid w:val="0099760C"/>
    <w:rsid w:val="00A42444"/>
    <w:rsid w:val="00AA751A"/>
    <w:rsid w:val="00B1487A"/>
    <w:rsid w:val="00C80119"/>
    <w:rsid w:val="00CB7D32"/>
    <w:rsid w:val="00D648A6"/>
    <w:rsid w:val="00D97B7B"/>
    <w:rsid w:val="00EB5F63"/>
    <w:rsid w:val="00EE61A3"/>
    <w:rsid w:val="00FE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F38B32-C75C-4A55-B91F-E6997573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02C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2C4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qFormat/>
    <w:rsid w:val="00902C4D"/>
    <w:rPr>
      <w:i/>
      <w:iCs/>
    </w:rPr>
  </w:style>
  <w:style w:type="paragraph" w:styleId="Prrafodelista">
    <w:name w:val="List Paragraph"/>
    <w:basedOn w:val="Normal"/>
    <w:uiPriority w:val="34"/>
    <w:qFormat/>
    <w:rsid w:val="00902C4D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FE6C08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FE6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uiPriority w:val="99"/>
    <w:rsid w:val="00B1487A"/>
    <w:pPr>
      <w:widowControl w:val="0"/>
      <w:tabs>
        <w:tab w:val="left" w:pos="936"/>
      </w:tabs>
      <w:autoSpaceDE w:val="0"/>
      <w:autoSpaceDN w:val="0"/>
      <w:ind w:left="1260" w:hanging="360"/>
      <w:jc w:val="both"/>
    </w:pPr>
    <w:rPr>
      <w:rFonts w:ascii="Arial" w:eastAsiaTheme="minorEastAsia" w:hAnsi="Arial" w:cs="Arial"/>
      <w:sz w:val="20"/>
      <w:szCs w:val="20"/>
      <w:lang w:val="es-ES_tradnl" w:eastAsia="es-PE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B1487A"/>
    <w:rPr>
      <w:rFonts w:ascii="Arial" w:eastAsiaTheme="minorEastAsia" w:hAnsi="Arial" w:cs="Arial"/>
      <w:sz w:val="20"/>
      <w:szCs w:val="20"/>
      <w:lang w:val="es-ES_tradnl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9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4829</Words>
  <Characters>26560</Characters>
  <Application>Microsoft Office Word</Application>
  <DocSecurity>0</DocSecurity>
  <Lines>221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SECRETARIAGSS</dc:creator>
  <cp:lastModifiedBy>HP</cp:lastModifiedBy>
  <cp:revision>2</cp:revision>
  <cp:lastPrinted>2019-09-19T13:22:00Z</cp:lastPrinted>
  <dcterms:created xsi:type="dcterms:W3CDTF">2019-10-28T21:51:00Z</dcterms:created>
  <dcterms:modified xsi:type="dcterms:W3CDTF">2019-10-28T21:51:00Z</dcterms:modified>
</cp:coreProperties>
</file>